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5A" w:rsidRPr="005528E9" w:rsidRDefault="00906974" w:rsidP="005528E9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5528E9">
        <w:rPr>
          <w:rFonts w:ascii="Times New Roman" w:hAnsi="Times New Roman" w:cs="Times New Roman"/>
          <w:b/>
          <w:sz w:val="30"/>
          <w:szCs w:val="30"/>
        </w:rPr>
        <w:t>Учетная политика администрации Демьянского сельского поселения утверждена Распоряжением администрации Демьянского сельского поселения от 02 августа 2017 года № 43-р ( с внесением изменений от 27.08.2018 № 53-Р; от 08.08.2019 № 32-Р)</w:t>
      </w:r>
    </w:p>
    <w:p w:rsidR="00906974" w:rsidRPr="005528E9" w:rsidRDefault="00906974" w:rsidP="005528E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28E9">
        <w:rPr>
          <w:rFonts w:ascii="Times New Roman" w:hAnsi="Times New Roman" w:cs="Times New Roman"/>
          <w:b/>
          <w:sz w:val="30"/>
          <w:szCs w:val="30"/>
        </w:rPr>
        <w:t>Учетная политика администрации утверждает ведение бухгалтерского учета в разрезах :</w:t>
      </w:r>
    </w:p>
    <w:p w:rsidR="00906974" w:rsidRPr="005528E9" w:rsidRDefault="00906974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5528E9">
        <w:rPr>
          <w:bCs/>
          <w:sz w:val="30"/>
          <w:szCs w:val="30"/>
        </w:rPr>
        <w:t>-Технология обработки учетной информации</w:t>
      </w:r>
    </w:p>
    <w:p w:rsidR="00906974" w:rsidRPr="005528E9" w:rsidRDefault="00906974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5528E9">
        <w:rPr>
          <w:bCs/>
          <w:sz w:val="30"/>
          <w:szCs w:val="30"/>
        </w:rPr>
        <w:t>-Рабочий План счетов</w:t>
      </w:r>
    </w:p>
    <w:p w:rsidR="00906974" w:rsidRPr="005528E9" w:rsidRDefault="00906974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5528E9">
        <w:rPr>
          <w:bCs/>
          <w:sz w:val="30"/>
          <w:szCs w:val="30"/>
        </w:rPr>
        <w:t>-Учет отдельных видов имущества и обязательств</w:t>
      </w:r>
    </w:p>
    <w:p w:rsidR="00906974" w:rsidRPr="005528E9" w:rsidRDefault="00906974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5528E9">
        <w:rPr>
          <w:bCs/>
          <w:sz w:val="30"/>
          <w:szCs w:val="30"/>
        </w:rPr>
        <w:t>-Инвентаризация имущества и обязательств</w:t>
      </w:r>
    </w:p>
    <w:p w:rsidR="005528E9" w:rsidRDefault="00906974" w:rsidP="005528E9">
      <w:pPr>
        <w:spacing w:line="360" w:lineRule="auto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528E9">
        <w:rPr>
          <w:rFonts w:ascii="Times New Roman" w:eastAsia="Calibri" w:hAnsi="Times New Roman" w:cs="Times New Roman"/>
          <w:bCs/>
          <w:sz w:val="30"/>
          <w:szCs w:val="30"/>
        </w:rPr>
        <w:t>-Первичные и сводные учетные документы, бюджетные регистры и правила документооборота</w:t>
      </w:r>
    </w:p>
    <w:p w:rsidR="00906974" w:rsidRPr="005528E9" w:rsidRDefault="00906974" w:rsidP="005528E9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28E9">
        <w:rPr>
          <w:rFonts w:ascii="Times New Roman" w:hAnsi="Times New Roman" w:cs="Times New Roman"/>
          <w:sz w:val="30"/>
          <w:szCs w:val="30"/>
        </w:rPr>
        <w:t>-Особенности применения первичных документов:</w:t>
      </w:r>
    </w:p>
    <w:p w:rsidR="00906974" w:rsidRPr="005528E9" w:rsidRDefault="00906974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t xml:space="preserve">-Порядок организации и обеспечения </w:t>
      </w:r>
    </w:p>
    <w:p w:rsidR="00906974" w:rsidRPr="005528E9" w:rsidRDefault="00906974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30"/>
          <w:szCs w:val="30"/>
        </w:rPr>
      </w:pPr>
      <w:r w:rsidRPr="005528E9">
        <w:rPr>
          <w:bCs/>
          <w:sz w:val="30"/>
          <w:szCs w:val="30"/>
        </w:rPr>
        <w:t>внутреннего финансового контроля</w:t>
      </w:r>
    </w:p>
    <w:p w:rsidR="00906974" w:rsidRPr="005528E9" w:rsidRDefault="00906974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t>-Бюджетная отчетность</w:t>
      </w:r>
    </w:p>
    <w:p w:rsidR="005528E9" w:rsidRDefault="00906974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 w:rsidRPr="005528E9">
        <w:rPr>
          <w:b/>
          <w:bCs/>
          <w:sz w:val="30"/>
          <w:szCs w:val="30"/>
        </w:rPr>
        <w:t xml:space="preserve">Так же согласно приложений к учетной </w:t>
      </w:r>
      <w:r w:rsidR="005528E9" w:rsidRPr="005528E9">
        <w:rPr>
          <w:b/>
          <w:bCs/>
          <w:sz w:val="30"/>
          <w:szCs w:val="30"/>
        </w:rPr>
        <w:t>политике</w:t>
      </w:r>
      <w:r w:rsidRPr="005528E9">
        <w:rPr>
          <w:b/>
          <w:bCs/>
          <w:sz w:val="30"/>
          <w:szCs w:val="30"/>
        </w:rPr>
        <w:t xml:space="preserve"> производиться детальная расшифровка деятельности </w:t>
      </w:r>
    </w:p>
    <w:p w:rsidR="00906974" w:rsidRPr="005528E9" w:rsidRDefault="00906974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 w:rsidRPr="005528E9">
        <w:rPr>
          <w:b/>
          <w:bCs/>
          <w:sz w:val="30"/>
          <w:szCs w:val="30"/>
        </w:rPr>
        <w:t>администрации в части учета:</w:t>
      </w:r>
    </w:p>
    <w:p w:rsidR="00906974" w:rsidRPr="005528E9" w:rsidRDefault="00906974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t>-</w:t>
      </w:r>
      <w:r w:rsidR="00F844C6" w:rsidRPr="005528E9">
        <w:rPr>
          <w:bCs/>
          <w:sz w:val="30"/>
          <w:szCs w:val="30"/>
        </w:rPr>
        <w:t xml:space="preserve"> поступления и выбытия активов (материальных запасов), создана постоянно действующая комиссия по поступлению и выбытию активов;</w:t>
      </w:r>
    </w:p>
    <w:p w:rsidR="00F844C6" w:rsidRPr="005528E9" w:rsidRDefault="00F844C6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t>- инвентаризационной деятельности по объектам основных средств;</w:t>
      </w:r>
    </w:p>
    <w:p w:rsidR="00F844C6" w:rsidRPr="005528E9" w:rsidRDefault="00F844C6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t>- инвентаризационной деятельности по проведению внезапной ревизии кассы;</w:t>
      </w:r>
    </w:p>
    <w:p w:rsidR="00F844C6" w:rsidRPr="005528E9" w:rsidRDefault="00F844C6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 w:rsidRPr="005528E9">
        <w:rPr>
          <w:b/>
          <w:bCs/>
          <w:sz w:val="30"/>
          <w:szCs w:val="30"/>
        </w:rPr>
        <w:t>Утверждены учетной политикой</w:t>
      </w:r>
    </w:p>
    <w:p w:rsidR="00F844C6" w:rsidRPr="005528E9" w:rsidRDefault="00F844C6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t>-единый (рабочий) план счетов;</w:t>
      </w:r>
    </w:p>
    <w:p w:rsidR="00F844C6" w:rsidRPr="005528E9" w:rsidRDefault="00F844C6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t>-внутренний финансовый контроль;</w:t>
      </w:r>
    </w:p>
    <w:p w:rsidR="00F844C6" w:rsidRPr="005528E9" w:rsidRDefault="00F844C6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t xml:space="preserve">-порядок определения срока службы </w:t>
      </w:r>
      <w:r w:rsidR="005528E9" w:rsidRPr="005528E9">
        <w:rPr>
          <w:bCs/>
          <w:sz w:val="30"/>
          <w:szCs w:val="30"/>
        </w:rPr>
        <w:t>хозяйственного</w:t>
      </w:r>
      <w:r w:rsidRPr="005528E9">
        <w:rPr>
          <w:bCs/>
          <w:sz w:val="30"/>
          <w:szCs w:val="30"/>
        </w:rPr>
        <w:t xml:space="preserve"> инвентаря;</w:t>
      </w:r>
    </w:p>
    <w:p w:rsidR="00F844C6" w:rsidRPr="005528E9" w:rsidRDefault="00F844C6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t>-порядок расчета резервов по отпускам;</w:t>
      </w:r>
    </w:p>
    <w:p w:rsidR="00F844C6" w:rsidRPr="005528E9" w:rsidRDefault="00F844C6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lastRenderedPageBreak/>
        <w:t>-порядок принятия обязательств;</w:t>
      </w:r>
    </w:p>
    <w:p w:rsidR="00F844C6" w:rsidRPr="005528E9" w:rsidRDefault="00F844C6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t xml:space="preserve">-порядок признания и отражения в учете и бухгалтерской отчетности </w:t>
      </w:r>
      <w:r w:rsidR="005528E9" w:rsidRPr="005528E9">
        <w:rPr>
          <w:bCs/>
          <w:sz w:val="30"/>
          <w:szCs w:val="30"/>
        </w:rPr>
        <w:t>событий</w:t>
      </w:r>
      <w:r w:rsidRPr="005528E9">
        <w:rPr>
          <w:bCs/>
          <w:sz w:val="30"/>
          <w:szCs w:val="30"/>
        </w:rPr>
        <w:t xml:space="preserve"> после отчетной даты;</w:t>
      </w:r>
    </w:p>
    <w:p w:rsidR="00F844C6" w:rsidRPr="005528E9" w:rsidRDefault="00F844C6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t xml:space="preserve">-порядок проведения </w:t>
      </w:r>
      <w:r w:rsidR="005528E9" w:rsidRPr="005528E9">
        <w:rPr>
          <w:bCs/>
          <w:sz w:val="30"/>
          <w:szCs w:val="30"/>
        </w:rPr>
        <w:t>инвентаризации</w:t>
      </w:r>
      <w:r w:rsidRPr="005528E9">
        <w:rPr>
          <w:bCs/>
          <w:sz w:val="30"/>
          <w:szCs w:val="30"/>
        </w:rPr>
        <w:t xml:space="preserve"> имущества, финансовых активов и обязательств;</w:t>
      </w:r>
    </w:p>
    <w:p w:rsidR="00F844C6" w:rsidRPr="005528E9" w:rsidRDefault="00F844C6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t xml:space="preserve">-список </w:t>
      </w:r>
      <w:r w:rsidR="005528E9" w:rsidRPr="005528E9">
        <w:rPr>
          <w:bCs/>
          <w:sz w:val="30"/>
          <w:szCs w:val="30"/>
        </w:rPr>
        <w:t>первичных</w:t>
      </w:r>
      <w:r w:rsidRPr="005528E9">
        <w:rPr>
          <w:bCs/>
          <w:sz w:val="30"/>
          <w:szCs w:val="30"/>
        </w:rPr>
        <w:t xml:space="preserve"> (сводных) учетных документов и регистров, </w:t>
      </w:r>
      <w:r w:rsidR="005528E9" w:rsidRPr="005528E9">
        <w:rPr>
          <w:bCs/>
          <w:sz w:val="30"/>
          <w:szCs w:val="30"/>
        </w:rPr>
        <w:t>применяемых</w:t>
      </w:r>
      <w:r w:rsidRPr="005528E9">
        <w:rPr>
          <w:bCs/>
          <w:sz w:val="30"/>
          <w:szCs w:val="30"/>
        </w:rPr>
        <w:t xml:space="preserve"> для оформления хозяйственных операций, по которым, </w:t>
      </w:r>
      <w:r w:rsidR="00BB1FB3" w:rsidRPr="005528E9">
        <w:rPr>
          <w:bCs/>
          <w:sz w:val="30"/>
          <w:szCs w:val="30"/>
        </w:rPr>
        <w:t>законодательством</w:t>
      </w:r>
      <w:r w:rsidRPr="005528E9">
        <w:rPr>
          <w:bCs/>
          <w:sz w:val="30"/>
          <w:szCs w:val="30"/>
        </w:rPr>
        <w:t xml:space="preserve"> Рос</w:t>
      </w:r>
      <w:r w:rsidR="00BB1FB3" w:rsidRPr="005528E9">
        <w:rPr>
          <w:bCs/>
          <w:sz w:val="30"/>
          <w:szCs w:val="30"/>
        </w:rPr>
        <w:t>с</w:t>
      </w:r>
      <w:r w:rsidRPr="005528E9">
        <w:rPr>
          <w:bCs/>
          <w:sz w:val="30"/>
          <w:szCs w:val="30"/>
        </w:rPr>
        <w:t>ийской Федерации, не установлены обязательные формы документов;</w:t>
      </w:r>
    </w:p>
    <w:p w:rsidR="00F844C6" w:rsidRPr="005528E9" w:rsidRDefault="00F844C6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t>-утвержден перечень лиц, имеющих право подписи перв</w:t>
      </w:r>
      <w:r w:rsidR="00BB1FB3" w:rsidRPr="005528E9">
        <w:rPr>
          <w:bCs/>
          <w:sz w:val="30"/>
          <w:szCs w:val="30"/>
        </w:rPr>
        <w:t>и</w:t>
      </w:r>
      <w:r w:rsidRPr="005528E9">
        <w:rPr>
          <w:bCs/>
          <w:sz w:val="30"/>
          <w:szCs w:val="30"/>
        </w:rPr>
        <w:t>чных документов;</w:t>
      </w:r>
    </w:p>
    <w:p w:rsidR="00F844C6" w:rsidRPr="005528E9" w:rsidRDefault="00F844C6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t>-</w:t>
      </w:r>
      <w:r w:rsidR="00BB1FB3" w:rsidRPr="005528E9">
        <w:rPr>
          <w:bCs/>
          <w:sz w:val="30"/>
          <w:szCs w:val="30"/>
        </w:rPr>
        <w:t>график документооборота;</w:t>
      </w:r>
    </w:p>
    <w:p w:rsidR="00BB1FB3" w:rsidRPr="005528E9" w:rsidRDefault="00BB1FB3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t>-журналы операций;</w:t>
      </w:r>
    </w:p>
    <w:p w:rsidR="00BB1FB3" w:rsidRPr="005528E9" w:rsidRDefault="00BB1FB3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t>-перечень учетных (бухгалтерских) регистров;</w:t>
      </w:r>
    </w:p>
    <w:p w:rsidR="00BB1FB3" w:rsidRPr="005528E9" w:rsidRDefault="00BB1FB3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t>-перечень договоров о полной индивидуальной материальной ответственности администрации Демьянского сельского поселения;</w:t>
      </w:r>
    </w:p>
    <w:p w:rsidR="00BB1FB3" w:rsidRPr="005528E9" w:rsidRDefault="00BB1FB3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t>-план работы ведущего специалиста администрации Демьянского сельского поселения;</w:t>
      </w:r>
    </w:p>
    <w:p w:rsidR="005528E9" w:rsidRPr="005528E9" w:rsidRDefault="00BB1FB3" w:rsidP="005528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t xml:space="preserve">-утверждены и </w:t>
      </w:r>
      <w:r w:rsidR="005528E9" w:rsidRPr="005528E9">
        <w:rPr>
          <w:bCs/>
          <w:sz w:val="30"/>
          <w:szCs w:val="30"/>
        </w:rPr>
        <w:t>расшифрованы</w:t>
      </w:r>
      <w:r w:rsidRPr="005528E9">
        <w:rPr>
          <w:bCs/>
          <w:sz w:val="30"/>
          <w:szCs w:val="30"/>
        </w:rPr>
        <w:t xml:space="preserve"> </w:t>
      </w:r>
      <w:r w:rsidR="005528E9" w:rsidRPr="005528E9">
        <w:rPr>
          <w:bCs/>
          <w:sz w:val="30"/>
          <w:szCs w:val="30"/>
        </w:rPr>
        <w:t>стандарты бухгалтерского учета</w:t>
      </w:r>
    </w:p>
    <w:p w:rsidR="005528E9" w:rsidRPr="005528E9" w:rsidRDefault="005528E9" w:rsidP="005528E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8E9">
        <w:rPr>
          <w:rFonts w:ascii="Times New Roman" w:hAnsi="Times New Roman" w:cs="Times New Roman"/>
          <w:color w:val="000000" w:themeColor="text1"/>
          <w:sz w:val="24"/>
          <w:szCs w:val="24"/>
        </w:rPr>
        <w:t>Стандарты, подлежащие применению с 1 января 2018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8636"/>
      </w:tblGrid>
      <w:tr w:rsidR="005528E9" w:rsidRPr="005528E9" w:rsidTr="005528E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N п./п.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Наименование федерального стандарта</w:t>
            </w:r>
          </w:p>
        </w:tc>
      </w:tr>
      <w:tr w:rsidR="005528E9" w:rsidRPr="005528E9" w:rsidTr="005528E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E9" w:rsidRPr="005528E9" w:rsidRDefault="005528E9" w:rsidP="00BC6DB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hyperlink r:id="rId4" w:history="1">
              <w:r w:rsidRPr="005528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Концептуальные основы бухгалтерского учета и отчетности для организаций государственного сектора</w:t>
              </w:r>
            </w:hyperlink>
          </w:p>
        </w:tc>
      </w:tr>
      <w:tr w:rsidR="005528E9" w:rsidRPr="005528E9" w:rsidTr="005528E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E9" w:rsidRPr="005528E9" w:rsidRDefault="005528E9" w:rsidP="00BC6DB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Pr="005528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Представление бухгалтерской (финансовой) отчетности</w:t>
              </w:r>
            </w:hyperlink>
          </w:p>
        </w:tc>
      </w:tr>
      <w:tr w:rsidR="005528E9" w:rsidRPr="005528E9" w:rsidTr="005528E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E9" w:rsidRPr="005528E9" w:rsidRDefault="005528E9" w:rsidP="00BC6DB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Pr="005528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Основные средства</w:t>
              </w:r>
            </w:hyperlink>
          </w:p>
        </w:tc>
      </w:tr>
      <w:tr w:rsidR="005528E9" w:rsidRPr="005528E9" w:rsidTr="005528E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E9" w:rsidRPr="005528E9" w:rsidRDefault="005528E9" w:rsidP="00BC6DB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Pr="005528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Аренда</w:t>
              </w:r>
            </w:hyperlink>
          </w:p>
        </w:tc>
      </w:tr>
      <w:tr w:rsidR="005528E9" w:rsidRPr="005528E9" w:rsidTr="005528E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E9" w:rsidRPr="005528E9" w:rsidRDefault="005528E9" w:rsidP="00BC6DB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Pr="005528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Обесценение активов</w:t>
              </w:r>
            </w:hyperlink>
          </w:p>
        </w:tc>
      </w:tr>
    </w:tbl>
    <w:p w:rsidR="005528E9" w:rsidRPr="005528E9" w:rsidRDefault="005528E9" w:rsidP="005528E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8E9">
        <w:rPr>
          <w:rFonts w:ascii="Times New Roman" w:hAnsi="Times New Roman" w:cs="Times New Roman"/>
          <w:color w:val="000000" w:themeColor="text1"/>
          <w:sz w:val="24"/>
          <w:szCs w:val="24"/>
        </w:rPr>
        <w:t>Стандарты, подлежащие применению с 1 января 2019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647"/>
      </w:tblGrid>
      <w:tr w:rsidR="005528E9" w:rsidRPr="005528E9" w:rsidTr="005528E9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N п./п.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Наименование федерального стандарта</w:t>
            </w:r>
          </w:p>
        </w:tc>
      </w:tr>
      <w:tr w:rsidR="005528E9" w:rsidRPr="005528E9" w:rsidTr="005528E9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E9" w:rsidRPr="005528E9" w:rsidRDefault="005528E9" w:rsidP="00BC6DB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Pr="005528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События после отчетной даты</w:t>
              </w:r>
            </w:hyperlink>
          </w:p>
        </w:tc>
      </w:tr>
      <w:tr w:rsidR="005528E9" w:rsidRPr="005528E9" w:rsidTr="005528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E9" w:rsidRPr="005528E9" w:rsidRDefault="005528E9" w:rsidP="00BC6DB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Pr="005528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Учетная политика, оценочные значения и ошибки</w:t>
              </w:r>
            </w:hyperlink>
          </w:p>
        </w:tc>
      </w:tr>
      <w:tr w:rsidR="005528E9" w:rsidRPr="005528E9" w:rsidTr="005528E9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E9" w:rsidRPr="005528E9" w:rsidRDefault="005528E9" w:rsidP="00BC6DB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Pr="005528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Доходы</w:t>
              </w:r>
            </w:hyperlink>
          </w:p>
        </w:tc>
      </w:tr>
      <w:tr w:rsidR="005528E9" w:rsidRPr="005528E9" w:rsidTr="005528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E9" w:rsidRPr="005528E9" w:rsidRDefault="005528E9" w:rsidP="00BC6DB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Pr="005528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Отчет о движении денежных средств</w:t>
              </w:r>
            </w:hyperlink>
          </w:p>
        </w:tc>
      </w:tr>
      <w:tr w:rsidR="005528E9" w:rsidRPr="005528E9" w:rsidTr="005528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E9" w:rsidRPr="005528E9" w:rsidRDefault="005528E9" w:rsidP="00BC6DB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Pr="005528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Влияние изменений курсов иностранных валют</w:t>
              </w:r>
            </w:hyperlink>
          </w:p>
        </w:tc>
      </w:tr>
    </w:tbl>
    <w:p w:rsidR="005528E9" w:rsidRPr="005528E9" w:rsidRDefault="005528E9" w:rsidP="005528E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8E9">
        <w:rPr>
          <w:rFonts w:ascii="Times New Roman" w:hAnsi="Times New Roman" w:cs="Times New Roman"/>
          <w:color w:val="000000" w:themeColor="text1"/>
          <w:sz w:val="24"/>
          <w:szCs w:val="24"/>
        </w:rPr>
        <w:t>Стандарты, подлежащие применению с 2020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1"/>
        <w:gridCol w:w="8565"/>
      </w:tblGrid>
      <w:tr w:rsidR="005528E9" w:rsidRPr="005528E9" w:rsidTr="005528E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N п./п.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Наименование федерального стандарта</w:t>
            </w:r>
          </w:p>
        </w:tc>
      </w:tr>
      <w:tr w:rsidR="005528E9" w:rsidRPr="005528E9" w:rsidTr="005528E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E9" w:rsidRPr="005528E9" w:rsidRDefault="005528E9" w:rsidP="00BC6DB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Pr="005528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Запасы</w:t>
              </w:r>
            </w:hyperlink>
          </w:p>
        </w:tc>
      </w:tr>
      <w:tr w:rsidR="005528E9" w:rsidRPr="005528E9" w:rsidTr="005528E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E9" w:rsidRPr="005528E9" w:rsidRDefault="005528E9" w:rsidP="00BC6DB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Pr="005528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Резервы. Раскрытие информации об условных обязательствах и условных активах</w:t>
              </w:r>
            </w:hyperlink>
          </w:p>
        </w:tc>
      </w:tr>
      <w:tr w:rsidR="005528E9" w:rsidRPr="005528E9" w:rsidTr="005528E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E9" w:rsidRPr="005528E9" w:rsidRDefault="005528E9" w:rsidP="00BC6DB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Pr="005528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Бюджетная информация в бухгалтерской (финансовой) отчетности</w:t>
              </w:r>
            </w:hyperlink>
          </w:p>
        </w:tc>
      </w:tr>
      <w:tr w:rsidR="005528E9" w:rsidRPr="005528E9" w:rsidTr="005528E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E9" w:rsidRPr="005528E9" w:rsidRDefault="005528E9" w:rsidP="00BC6DB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Pr="005528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Концессионные соглашения</w:t>
              </w:r>
            </w:hyperlink>
          </w:p>
        </w:tc>
      </w:tr>
      <w:tr w:rsidR="005528E9" w:rsidRPr="005528E9" w:rsidTr="005528E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E9" w:rsidRPr="005528E9" w:rsidRDefault="005528E9" w:rsidP="00BC6DB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Pr="005528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Долгосрочные договоры</w:t>
              </w:r>
            </w:hyperlink>
          </w:p>
        </w:tc>
      </w:tr>
      <w:tr w:rsidR="005528E9" w:rsidRPr="005528E9" w:rsidTr="005528E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9" w:rsidRPr="005528E9" w:rsidRDefault="005528E9" w:rsidP="00BC6DB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28E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E9" w:rsidRPr="005528E9" w:rsidRDefault="005528E9" w:rsidP="00BC6DB6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Pr="005528E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Непроизведенные активы</w:t>
              </w:r>
            </w:hyperlink>
          </w:p>
        </w:tc>
      </w:tr>
    </w:tbl>
    <w:p w:rsidR="00BB1FB3" w:rsidRPr="005528E9" w:rsidRDefault="00BB1FB3" w:rsidP="00F844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30"/>
          <w:szCs w:val="30"/>
        </w:rPr>
      </w:pPr>
      <w:r w:rsidRPr="005528E9">
        <w:rPr>
          <w:bCs/>
          <w:sz w:val="30"/>
          <w:szCs w:val="30"/>
        </w:rPr>
        <w:t xml:space="preserve"> </w:t>
      </w:r>
    </w:p>
    <w:p w:rsidR="00BB1FB3" w:rsidRPr="005528E9" w:rsidRDefault="00BB1FB3" w:rsidP="00F844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30"/>
          <w:szCs w:val="30"/>
        </w:rPr>
      </w:pPr>
    </w:p>
    <w:p w:rsidR="00BB1FB3" w:rsidRDefault="00BB1FB3" w:rsidP="00F844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30"/>
          <w:szCs w:val="30"/>
        </w:rPr>
      </w:pPr>
    </w:p>
    <w:p w:rsidR="00F844C6" w:rsidRDefault="00F844C6" w:rsidP="00F844C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30"/>
          <w:szCs w:val="30"/>
        </w:rPr>
      </w:pPr>
    </w:p>
    <w:p w:rsidR="00906974" w:rsidRPr="00906974" w:rsidRDefault="00906974" w:rsidP="00906974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906974" w:rsidRPr="00906974" w:rsidSect="0011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06974"/>
    <w:rsid w:val="00111D5A"/>
    <w:rsid w:val="005528E9"/>
    <w:rsid w:val="00906974"/>
    <w:rsid w:val="00BB1FB3"/>
    <w:rsid w:val="00F8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5528E9"/>
    <w:rPr>
      <w:color w:val="106BBE"/>
    </w:rPr>
  </w:style>
  <w:style w:type="paragraph" w:customStyle="1" w:styleId="a5">
    <w:name w:val="Заголовок ЭР (левое окно)"/>
    <w:basedOn w:val="a"/>
    <w:next w:val="a"/>
    <w:uiPriority w:val="99"/>
    <w:rsid w:val="005528E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 CYR" w:eastAsiaTheme="minorEastAsia" w:hAnsi="Times New Roman CYR" w:cs="Times New Roman CYR"/>
      <w:b/>
      <w:bCs/>
      <w:color w:val="26282F"/>
      <w:sz w:val="28"/>
      <w:szCs w:val="2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5528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52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86638/1000" TargetMode="External"/><Relationship Id="rId13" Type="http://schemas.openxmlformats.org/officeDocument/2006/relationships/hyperlink" Target="http://internet.garant.ru/document/redirect/71978914/0" TargetMode="External"/><Relationship Id="rId18" Type="http://schemas.openxmlformats.org/officeDocument/2006/relationships/hyperlink" Target="http://internet.garant.ru/document/redirect/72048184/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71588992/1000" TargetMode="External"/><Relationship Id="rId12" Type="http://schemas.openxmlformats.org/officeDocument/2006/relationships/hyperlink" Target="http://internet.garant.ru/document/redirect/71907450/1000" TargetMode="External"/><Relationship Id="rId17" Type="http://schemas.openxmlformats.org/officeDocument/2006/relationships/hyperlink" Target="http://internet.garant.ru/document/redirect/71997844/1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1950680/10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589050/1000" TargetMode="External"/><Relationship Id="rId11" Type="http://schemas.openxmlformats.org/officeDocument/2006/relationships/hyperlink" Target="http://internet.garant.ru/document/redirect/71947652/1000" TargetMode="External"/><Relationship Id="rId5" Type="http://schemas.openxmlformats.org/officeDocument/2006/relationships/hyperlink" Target="http://internet.garant.ru/document/redirect/71588960/1000" TargetMode="External"/><Relationship Id="rId15" Type="http://schemas.openxmlformats.org/officeDocument/2006/relationships/hyperlink" Target="http://internet.garant.ru/document/redirect/71978912/1000" TargetMode="External"/><Relationship Id="rId10" Type="http://schemas.openxmlformats.org/officeDocument/2006/relationships/hyperlink" Target="http://internet.garant.ru/document/redirect/71947650/1000" TargetMode="External"/><Relationship Id="rId19" Type="http://schemas.openxmlformats.org/officeDocument/2006/relationships/hyperlink" Target="http://internet.garant.ru/document/redirect/71948612/1000" TargetMode="External"/><Relationship Id="rId4" Type="http://schemas.openxmlformats.org/officeDocument/2006/relationships/hyperlink" Target="http://internet.garant.ru/document/redirect/71586636/1000" TargetMode="External"/><Relationship Id="rId9" Type="http://schemas.openxmlformats.org/officeDocument/2006/relationships/hyperlink" Target="http://internet.garant.ru/document/redirect/71947648/1000" TargetMode="External"/><Relationship Id="rId14" Type="http://schemas.openxmlformats.org/officeDocument/2006/relationships/hyperlink" Target="http://internet.garant.ru/document/redirect/7214639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2019-12-25T04:37:00Z</dcterms:created>
  <dcterms:modified xsi:type="dcterms:W3CDTF">2019-12-25T05:14:00Z</dcterms:modified>
</cp:coreProperties>
</file>