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png" ContentType="image/png"/>
  <Override PartName="/word/media/image2.png" ContentType="image/png"/>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0" w:right="0" w:hanging="0"/>
        <w:jc w:val="center"/>
        <w:rPr>
          <w:rStyle w:val="Style5"/>
          <w:rFonts w:cs="Arial"/>
          <w:szCs w:val="26"/>
          <w:lang w:eastAsia="ru-RU" w:bidi="ar-SA"/>
        </w:rPr>
      </w:pPr>
      <w:r>
        <w:rPr/>
      </w:r>
    </w:p>
    <w:p>
      <w:pPr>
        <w:pStyle w:val="Normal"/>
        <w:ind w:left="0" w:right="0" w:hanging="0"/>
        <w:jc w:val="center"/>
        <w:rPr>
          <w:rStyle w:val="Style5"/>
          <w:rFonts w:cs="Arial"/>
          <w:szCs w:val="26"/>
          <w:lang w:eastAsia="ru-RU" w:bidi="ar-SA"/>
        </w:rPr>
      </w:pPr>
      <w:r>
        <w:rPr/>
        <w:drawing>
          <wp:anchor behindDoc="0" distT="0" distB="0" distL="0" distR="0" simplePos="0" locked="0" layoutInCell="1" allowOverlap="1" relativeHeight="2">
            <wp:simplePos x="0" y="0"/>
            <wp:positionH relativeFrom="column">
              <wp:posOffset>0</wp:posOffset>
            </wp:positionH>
            <wp:positionV relativeFrom="line">
              <wp:posOffset>635</wp:posOffset>
            </wp:positionV>
            <wp:extent cx="6120130" cy="8650605"/>
            <wp:effectExtent l="0" t="0" r="0" b="0"/>
            <wp:wrapSquare wrapText="bothSides"/>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120130" cy="8650605"/>
                    </a:xfrm>
                    <a:prstGeom prst="rect">
                      <a:avLst/>
                    </a:prstGeom>
                  </pic:spPr>
                </pic:pic>
              </a:graphicData>
            </a:graphic>
          </wp:anchor>
        </w:drawing>
      </w:r>
    </w:p>
    <w:p>
      <w:pPr>
        <w:pStyle w:val="Normal"/>
        <w:ind w:left="0" w:right="0" w:hanging="0"/>
        <w:jc w:val="center"/>
        <w:rPr>
          <w:rStyle w:val="Style5"/>
          <w:rFonts w:cs="Arial"/>
          <w:szCs w:val="26"/>
          <w:lang w:eastAsia="ru-RU" w:bidi="ar-SA"/>
        </w:rPr>
      </w:pPr>
      <w:r>
        <w:rPr/>
      </w:r>
    </w:p>
    <w:p>
      <w:pPr>
        <w:pStyle w:val="Normal"/>
        <w:ind w:left="0" w:right="0" w:hanging="0"/>
        <w:jc w:val="center"/>
        <w:rPr>
          <w:rStyle w:val="Style5"/>
          <w:rFonts w:cs="Arial"/>
          <w:szCs w:val="26"/>
          <w:lang w:eastAsia="ru-RU" w:bidi="ar-SA"/>
        </w:rPr>
      </w:pPr>
      <w:r>
        <w:rPr/>
        <w:drawing>
          <wp:anchor behindDoc="0" distT="0" distB="0" distL="0" distR="0" simplePos="0" locked="0" layoutInCell="1" allowOverlap="1" relativeHeight="3">
            <wp:simplePos x="0" y="0"/>
            <wp:positionH relativeFrom="column">
              <wp:posOffset>0</wp:posOffset>
            </wp:positionH>
            <wp:positionV relativeFrom="line">
              <wp:posOffset>635</wp:posOffset>
            </wp:positionV>
            <wp:extent cx="6120130" cy="8650605"/>
            <wp:effectExtent l="0" t="0" r="0" b="0"/>
            <wp:wrapSquare wrapText="bothSides"/>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6120130" cy="8650605"/>
                    </a:xfrm>
                    <a:prstGeom prst="rect">
                      <a:avLst/>
                    </a:prstGeom>
                  </pic:spPr>
                </pic:pic>
              </a:graphicData>
            </a:graphic>
          </wp:anchor>
        </w:drawing>
      </w:r>
    </w:p>
    <w:p>
      <w:pPr>
        <w:pStyle w:val="Normal"/>
        <w:ind w:left="0" w:right="0" w:hanging="0"/>
        <w:jc w:val="center"/>
        <w:rPr>
          <w:rStyle w:val="Style5"/>
          <w:rFonts w:cs="Arial"/>
          <w:szCs w:val="26"/>
          <w:lang w:eastAsia="ru-RU" w:bidi="ar-SA"/>
        </w:rPr>
      </w:pPr>
      <w:r>
        <w:rPr/>
      </w:r>
    </w:p>
    <w:p>
      <w:pPr>
        <w:pStyle w:val="Normal"/>
        <w:ind w:left="0" w:right="0" w:hanging="0"/>
        <w:jc w:val="right"/>
        <w:rPr>
          <w:rStyle w:val="Style5"/>
          <w:rFonts w:cs="Arial"/>
          <w:szCs w:val="26"/>
          <w:lang w:eastAsia="ru-RU" w:bidi="ar-SA"/>
        </w:rPr>
      </w:pPr>
      <w:r>
        <w:rPr/>
      </w:r>
    </w:p>
    <w:p>
      <w:pPr>
        <w:pStyle w:val="Normal"/>
        <w:ind w:left="0" w:right="0" w:hanging="0"/>
        <w:jc w:val="right"/>
        <w:rPr>
          <w:rFonts w:cs="Arial"/>
          <w:szCs w:val="26"/>
          <w:lang w:eastAsia="ru-RU" w:bidi="ar-SA"/>
        </w:rPr>
      </w:pPr>
      <w:r>
        <w:rPr>
          <w:rFonts w:cs="Arial"/>
          <w:szCs w:val="26"/>
          <w:lang w:eastAsia="ru-RU" w:bidi="ar-SA"/>
        </w:rPr>
        <w:t>Приложение к постановлению</w:t>
      </w:r>
    </w:p>
    <w:p>
      <w:pPr>
        <w:pStyle w:val="Normal"/>
        <w:tabs>
          <w:tab w:val="clear" w:pos="709"/>
        </w:tabs>
        <w:ind w:left="5670" w:right="0" w:hanging="0"/>
        <w:jc w:val="right"/>
        <w:rPr>
          <w:rFonts w:cs="Arial"/>
          <w:szCs w:val="26"/>
          <w:lang w:eastAsia="ru-RU" w:bidi="ar-SA"/>
        </w:rPr>
      </w:pPr>
      <w:r>
        <w:rPr>
          <w:rFonts w:cs="Arial"/>
          <w:szCs w:val="26"/>
          <w:lang w:eastAsia="ru-RU" w:bidi="ar-SA"/>
        </w:rPr>
        <w:t>администрации Уватского</w:t>
      </w:r>
    </w:p>
    <w:p>
      <w:pPr>
        <w:pStyle w:val="Normal"/>
        <w:tabs>
          <w:tab w:val="clear" w:pos="709"/>
        </w:tabs>
        <w:ind w:left="5670" w:right="0" w:hanging="0"/>
        <w:jc w:val="right"/>
        <w:rPr>
          <w:rFonts w:cs="Arial"/>
          <w:szCs w:val="26"/>
          <w:lang w:eastAsia="ru-RU" w:bidi="ar-SA"/>
        </w:rPr>
      </w:pPr>
      <w:r>
        <w:rPr>
          <w:rFonts w:cs="Arial"/>
          <w:szCs w:val="26"/>
          <w:lang w:eastAsia="ru-RU" w:bidi="ar-SA"/>
        </w:rPr>
        <w:t>муниципального района</w:t>
      </w:r>
    </w:p>
    <w:p>
      <w:pPr>
        <w:pStyle w:val="Normal"/>
        <w:ind w:left="0" w:right="0" w:hanging="0"/>
        <w:jc w:val="right"/>
        <w:rPr>
          <w:rFonts w:cs="Arial"/>
          <w:szCs w:val="26"/>
          <w:lang w:eastAsia="ru-RU" w:bidi="ar-SA"/>
        </w:rPr>
      </w:pPr>
      <w:r>
        <w:rPr>
          <w:rFonts w:cs="Arial"/>
          <w:szCs w:val="26"/>
          <w:lang w:eastAsia="ru-RU" w:bidi="ar-SA"/>
        </w:rPr>
        <w:t xml:space="preserve">от </w:t>
      </w:r>
      <w:r>
        <w:rPr>
          <w:rFonts w:cs="Arial"/>
          <w:szCs w:val="26"/>
          <w:lang w:eastAsia="ru-RU" w:bidi="ar-SA"/>
        </w:rPr>
        <w:t xml:space="preserve">7 февраля </w:t>
      </w:r>
      <w:r>
        <w:rPr>
          <w:rFonts w:cs="Arial"/>
          <w:szCs w:val="26"/>
          <w:lang w:eastAsia="ru-RU" w:bidi="ar-SA"/>
        </w:rPr>
        <w:t xml:space="preserve">2023 </w:t>
      </w:r>
      <w:r>
        <w:rPr>
          <w:rFonts w:cs="Arial"/>
          <w:szCs w:val="26"/>
          <w:lang w:eastAsia="ru-RU" w:bidi="ar-SA"/>
        </w:rPr>
        <w:t>г.</w:t>
      </w:r>
      <w:r>
        <w:rPr>
          <w:rFonts w:cs="Arial"/>
          <w:szCs w:val="26"/>
          <w:lang w:eastAsia="ru-RU" w:bidi="ar-SA"/>
        </w:rPr>
        <w:t xml:space="preserve"> № </w:t>
      </w:r>
      <w:r>
        <w:rPr>
          <w:rFonts w:cs="Arial"/>
          <w:szCs w:val="26"/>
          <w:lang w:eastAsia="ru-RU" w:bidi="ar-SA"/>
        </w:rPr>
        <w:t>19</w:t>
      </w:r>
    </w:p>
    <w:p>
      <w:pPr>
        <w:pStyle w:val="Normal"/>
        <w:ind w:left="0" w:right="0" w:hanging="0"/>
        <w:jc w:val="left"/>
        <w:rPr>
          <w:rFonts w:cs="Arial"/>
          <w:szCs w:val="26"/>
          <w:lang w:eastAsia="ru-RU" w:bidi="ar-SA"/>
        </w:rPr>
      </w:pPr>
      <w:r>
        <w:rPr>
          <w:rFonts w:cs="Arial"/>
          <w:szCs w:val="26"/>
          <w:lang w:eastAsia="ru-RU" w:bidi="ar-SA"/>
        </w:rPr>
      </w:r>
    </w:p>
    <w:p>
      <w:pPr>
        <w:pStyle w:val="Normal"/>
        <w:ind w:left="0" w:right="0" w:hanging="0"/>
        <w:jc w:val="left"/>
        <w:rPr>
          <w:rFonts w:cs="Arial"/>
          <w:szCs w:val="26"/>
          <w:lang w:eastAsia="ru-RU" w:bidi="ar-SA"/>
        </w:rPr>
      </w:pPr>
      <w:r>
        <w:rPr>
          <w:rFonts w:cs="Arial"/>
          <w:szCs w:val="26"/>
          <w:lang w:eastAsia="ru-RU" w:bidi="ar-SA"/>
        </w:rPr>
      </w:r>
    </w:p>
    <w:p>
      <w:pPr>
        <w:pStyle w:val="Normal"/>
        <w:ind w:left="0" w:right="0" w:hanging="0"/>
        <w:jc w:val="left"/>
        <w:rPr>
          <w:rFonts w:cs="Arial"/>
          <w:szCs w:val="26"/>
          <w:lang w:eastAsia="ru-RU" w:bidi="ar-SA"/>
        </w:rPr>
      </w:pPr>
      <w:r>
        <w:rPr>
          <w:rFonts w:cs="Arial"/>
          <w:szCs w:val="26"/>
          <w:lang w:eastAsia="ru-RU" w:bidi="ar-SA"/>
        </w:rPr>
      </w:r>
    </w:p>
    <w:p>
      <w:pPr>
        <w:pStyle w:val="Normal"/>
        <w:ind w:left="0" w:right="0" w:hanging="0"/>
        <w:jc w:val="left"/>
        <w:rPr>
          <w:rFonts w:cs="Arial"/>
          <w:szCs w:val="26"/>
          <w:lang w:eastAsia="ru-RU" w:bidi="ar-SA"/>
        </w:rPr>
      </w:pPr>
      <w:r>
        <w:rPr>
          <w:rFonts w:cs="Arial"/>
          <w:szCs w:val="26"/>
          <w:lang w:eastAsia="ru-RU" w:bidi="ar-SA"/>
        </w:rPr>
      </w:r>
    </w:p>
    <w:p>
      <w:pPr>
        <w:pStyle w:val="Normal"/>
        <w:ind w:left="0" w:right="0" w:hanging="0"/>
        <w:jc w:val="left"/>
        <w:rPr>
          <w:rFonts w:cs="Arial"/>
          <w:szCs w:val="26"/>
          <w:lang w:eastAsia="ru-RU" w:bidi="ar-SA"/>
        </w:rPr>
      </w:pPr>
      <w:r>
        <w:rPr>
          <w:rFonts w:cs="Arial"/>
          <w:szCs w:val="26"/>
          <w:lang w:eastAsia="ru-RU" w:bidi="ar-SA"/>
        </w:rPr>
      </w:r>
    </w:p>
    <w:p>
      <w:pPr>
        <w:pStyle w:val="Normal"/>
        <w:ind w:left="0" w:right="0" w:hanging="0"/>
        <w:jc w:val="left"/>
        <w:rPr>
          <w:rFonts w:cs="Arial"/>
          <w:szCs w:val="26"/>
          <w:lang w:eastAsia="ru-RU" w:bidi="ar-SA"/>
        </w:rPr>
      </w:pPr>
      <w:r>
        <w:rPr>
          <w:rFonts w:cs="Arial"/>
          <w:szCs w:val="26"/>
          <w:lang w:eastAsia="ru-RU" w:bidi="ar-SA"/>
        </w:rPr>
      </w:r>
    </w:p>
    <w:p>
      <w:pPr>
        <w:pStyle w:val="Normal"/>
        <w:ind w:left="0" w:right="0" w:hanging="0"/>
        <w:jc w:val="left"/>
        <w:rPr>
          <w:rFonts w:cs="Arial"/>
          <w:szCs w:val="26"/>
          <w:lang w:eastAsia="ru-RU" w:bidi="ar-SA"/>
        </w:rPr>
      </w:pPr>
      <w:r>
        <w:rPr>
          <w:rFonts w:cs="Arial"/>
          <w:szCs w:val="26"/>
          <w:lang w:eastAsia="ru-RU" w:bidi="ar-SA"/>
        </w:rPr>
      </w:r>
    </w:p>
    <w:p>
      <w:pPr>
        <w:pStyle w:val="Normal"/>
        <w:ind w:left="0" w:right="0" w:hanging="0"/>
        <w:jc w:val="left"/>
        <w:rPr>
          <w:rFonts w:cs="Arial"/>
          <w:szCs w:val="26"/>
          <w:lang w:eastAsia="ru-RU" w:bidi="ar-SA"/>
        </w:rPr>
      </w:pPr>
      <w:r>
        <w:rPr>
          <w:rFonts w:cs="Arial"/>
          <w:szCs w:val="26"/>
          <w:lang w:eastAsia="ru-RU" w:bidi="ar-SA"/>
        </w:rPr>
      </w:r>
    </w:p>
    <w:p>
      <w:pPr>
        <w:pStyle w:val="Normal"/>
        <w:ind w:left="0" w:right="0" w:hanging="0"/>
        <w:jc w:val="left"/>
        <w:rPr>
          <w:rFonts w:cs="Arial"/>
          <w:szCs w:val="26"/>
          <w:lang w:eastAsia="ru-RU" w:bidi="ar-SA"/>
        </w:rPr>
      </w:pPr>
      <w:r>
        <w:rPr>
          <w:rFonts w:cs="Arial"/>
          <w:szCs w:val="26"/>
          <w:lang w:eastAsia="ru-RU" w:bidi="ar-SA"/>
        </w:rPr>
      </w:r>
    </w:p>
    <w:p>
      <w:pPr>
        <w:pStyle w:val="Normal"/>
        <w:ind w:left="0" w:right="0" w:hanging="0"/>
        <w:jc w:val="left"/>
        <w:rPr>
          <w:rFonts w:cs="Arial"/>
          <w:szCs w:val="26"/>
          <w:lang w:eastAsia="ru-RU" w:bidi="ar-SA"/>
        </w:rPr>
      </w:pPr>
      <w:r>
        <w:rPr>
          <w:rFonts w:cs="Arial"/>
          <w:szCs w:val="26"/>
          <w:lang w:eastAsia="ru-RU" w:bidi="ar-SA"/>
        </w:rPr>
      </w:r>
    </w:p>
    <w:p>
      <w:pPr>
        <w:pStyle w:val="Normal"/>
        <w:ind w:left="0" w:right="0" w:hanging="0"/>
        <w:jc w:val="left"/>
        <w:rPr>
          <w:rFonts w:cs="Arial"/>
          <w:szCs w:val="26"/>
          <w:lang w:eastAsia="ru-RU" w:bidi="ar-SA"/>
        </w:rPr>
      </w:pPr>
      <w:r>
        <w:rPr>
          <w:rFonts w:cs="Arial"/>
          <w:szCs w:val="26"/>
          <w:lang w:eastAsia="ru-RU" w:bidi="ar-SA"/>
        </w:rPr>
      </w:r>
    </w:p>
    <w:p>
      <w:pPr>
        <w:pStyle w:val="Normal"/>
        <w:ind w:left="0" w:right="0" w:hanging="0"/>
        <w:jc w:val="left"/>
        <w:rPr>
          <w:rFonts w:cs="Arial"/>
          <w:szCs w:val="26"/>
          <w:lang w:eastAsia="ru-RU" w:bidi="ar-SA"/>
        </w:rPr>
      </w:pPr>
      <w:r>
        <w:rPr>
          <w:rFonts w:cs="Arial"/>
          <w:szCs w:val="26"/>
          <w:lang w:eastAsia="ru-RU" w:bidi="ar-SA"/>
        </w:rPr>
      </w:r>
    </w:p>
    <w:p>
      <w:pPr>
        <w:pStyle w:val="Normal"/>
        <w:ind w:left="0" w:right="0" w:hanging="0"/>
        <w:jc w:val="center"/>
        <w:rPr>
          <w:rFonts w:cs="Arial"/>
          <w:b/>
          <w:b/>
          <w:szCs w:val="26"/>
          <w:lang w:eastAsia="ru-RU" w:bidi="ar-SA"/>
        </w:rPr>
      </w:pPr>
      <w:r>
        <w:rPr>
          <w:rFonts w:cs="Arial"/>
          <w:b/>
          <w:szCs w:val="26"/>
          <w:lang w:eastAsia="ru-RU" w:bidi="ar-SA"/>
        </w:rPr>
        <w:t>МУНИЦИПАЛЬНАЯ ПРОГРАММА</w:t>
      </w:r>
    </w:p>
    <w:p>
      <w:pPr>
        <w:pStyle w:val="Normal"/>
        <w:ind w:left="0" w:right="0" w:hanging="0"/>
        <w:jc w:val="center"/>
        <w:rPr>
          <w:rFonts w:cs="Arial"/>
          <w:b/>
          <w:b/>
          <w:szCs w:val="26"/>
          <w:lang w:eastAsia="ru-RU" w:bidi="ar-SA"/>
        </w:rPr>
      </w:pPr>
      <w:r>
        <w:rPr>
          <w:rFonts w:cs="Arial"/>
          <w:b/>
          <w:szCs w:val="26"/>
          <w:lang w:eastAsia="ru-RU" w:bidi="ar-SA"/>
        </w:rPr>
        <w:t>«РАЗВИТИЕ ТОРГОВЛИ</w:t>
      </w:r>
    </w:p>
    <w:p>
      <w:pPr>
        <w:pStyle w:val="Normal"/>
        <w:ind w:left="0" w:right="0" w:hanging="0"/>
        <w:jc w:val="center"/>
        <w:rPr>
          <w:rFonts w:cs="Arial"/>
          <w:b/>
          <w:b/>
          <w:szCs w:val="26"/>
          <w:lang w:eastAsia="ru-RU" w:bidi="ar-SA"/>
        </w:rPr>
      </w:pPr>
      <w:r>
        <w:rPr>
          <w:rFonts w:cs="Arial"/>
          <w:b/>
          <w:szCs w:val="26"/>
          <w:lang w:eastAsia="ru-RU" w:bidi="ar-SA"/>
        </w:rPr>
        <w:t>В УВАТСКОМ МУНИЦИПАЛЬНОМ РАЙОНЕ»</w:t>
      </w:r>
    </w:p>
    <w:p>
      <w:pPr>
        <w:pStyle w:val="Normal"/>
        <w:ind w:left="0" w:right="0" w:hanging="0"/>
        <w:jc w:val="center"/>
        <w:rPr/>
      </w:pPr>
      <w:r>
        <w:rPr>
          <w:rStyle w:val="Style5"/>
          <w:rFonts w:cs="Arial"/>
          <w:b/>
          <w:szCs w:val="26"/>
          <w:lang w:eastAsia="ru-RU" w:bidi="ar-SA"/>
        </w:rPr>
        <w:t>НА 2023-2025 ГОДЫ</w:t>
      </w:r>
    </w:p>
    <w:p>
      <w:pPr>
        <w:pStyle w:val="Normal"/>
        <w:ind w:left="0" w:right="0" w:hanging="0"/>
        <w:jc w:val="center"/>
        <w:rPr>
          <w:rFonts w:cs="Arial"/>
          <w:b/>
          <w:b/>
          <w:szCs w:val="26"/>
          <w:lang w:eastAsia="ru-RU" w:bidi="ar-SA"/>
        </w:rPr>
      </w:pPr>
      <w:r>
        <w:rPr>
          <w:rFonts w:cs="Arial"/>
          <w:b/>
          <w:szCs w:val="26"/>
          <w:lang w:eastAsia="ru-RU" w:bidi="ar-SA"/>
        </w:rPr>
      </w:r>
    </w:p>
    <w:p>
      <w:pPr>
        <w:pStyle w:val="Normal"/>
        <w:ind w:left="0" w:right="0" w:hanging="0"/>
        <w:jc w:val="center"/>
        <w:rPr>
          <w:rFonts w:cs="Arial"/>
          <w:b/>
          <w:b/>
          <w:szCs w:val="26"/>
          <w:lang w:eastAsia="ru-RU" w:bidi="ar-SA"/>
        </w:rPr>
      </w:pPr>
      <w:r>
        <w:rPr>
          <w:rFonts w:cs="Arial"/>
          <w:b/>
          <w:szCs w:val="26"/>
          <w:lang w:eastAsia="ru-RU" w:bidi="ar-SA"/>
        </w:rPr>
      </w:r>
    </w:p>
    <w:p>
      <w:pPr>
        <w:pStyle w:val="Normal"/>
        <w:ind w:left="0" w:right="0" w:hanging="0"/>
        <w:jc w:val="left"/>
        <w:rPr>
          <w:rFonts w:cs="Arial"/>
          <w:b/>
          <w:b/>
          <w:szCs w:val="26"/>
          <w:lang w:eastAsia="ru-RU" w:bidi="ar-SA"/>
        </w:rPr>
      </w:pPr>
      <w:r>
        <w:rPr>
          <w:rFonts w:cs="Arial"/>
          <w:b/>
          <w:szCs w:val="26"/>
          <w:lang w:eastAsia="ru-RU" w:bidi="ar-SA"/>
        </w:rPr>
      </w:r>
    </w:p>
    <w:p>
      <w:pPr>
        <w:pStyle w:val="Normal"/>
        <w:ind w:left="0" w:right="0" w:hanging="0"/>
        <w:jc w:val="left"/>
        <w:rPr>
          <w:rFonts w:cs="Arial"/>
          <w:b/>
          <w:b/>
          <w:szCs w:val="26"/>
          <w:lang w:eastAsia="ru-RU" w:bidi="ar-SA"/>
        </w:rPr>
      </w:pPr>
      <w:r>
        <w:rPr>
          <w:rFonts w:cs="Arial"/>
          <w:b/>
          <w:szCs w:val="26"/>
          <w:lang w:eastAsia="ru-RU" w:bidi="ar-SA"/>
        </w:rPr>
      </w:r>
    </w:p>
    <w:p>
      <w:pPr>
        <w:pStyle w:val="Normal"/>
        <w:ind w:left="0" w:right="0" w:hanging="0"/>
        <w:jc w:val="left"/>
        <w:rPr>
          <w:rFonts w:cs="Arial"/>
          <w:b/>
          <w:b/>
          <w:szCs w:val="26"/>
          <w:lang w:eastAsia="ru-RU" w:bidi="ar-SA"/>
        </w:rPr>
      </w:pPr>
      <w:r>
        <w:rPr>
          <w:rFonts w:cs="Arial"/>
          <w:b/>
          <w:szCs w:val="26"/>
          <w:lang w:eastAsia="ru-RU" w:bidi="ar-SA"/>
        </w:rPr>
      </w:r>
    </w:p>
    <w:p>
      <w:pPr>
        <w:pStyle w:val="Normal"/>
        <w:ind w:left="0" w:right="0" w:hanging="0"/>
        <w:jc w:val="left"/>
        <w:rPr>
          <w:rFonts w:cs="Arial"/>
          <w:b/>
          <w:b/>
          <w:szCs w:val="26"/>
          <w:lang w:eastAsia="ru-RU" w:bidi="ar-SA"/>
        </w:rPr>
      </w:pPr>
      <w:r>
        <w:rPr>
          <w:rFonts w:cs="Arial"/>
          <w:b/>
          <w:szCs w:val="26"/>
          <w:lang w:eastAsia="ru-RU" w:bidi="ar-SA"/>
        </w:rPr>
      </w:r>
    </w:p>
    <w:p>
      <w:pPr>
        <w:pStyle w:val="Normal"/>
        <w:ind w:left="0" w:right="0" w:hanging="0"/>
        <w:jc w:val="left"/>
        <w:rPr>
          <w:rFonts w:cs="Arial"/>
          <w:b/>
          <w:b/>
          <w:szCs w:val="26"/>
          <w:lang w:eastAsia="ru-RU" w:bidi="ar-SA"/>
        </w:rPr>
      </w:pPr>
      <w:r>
        <w:rPr>
          <w:rFonts w:cs="Arial"/>
          <w:b/>
          <w:szCs w:val="26"/>
          <w:lang w:eastAsia="ru-RU" w:bidi="ar-SA"/>
        </w:rPr>
      </w:r>
    </w:p>
    <w:p>
      <w:pPr>
        <w:pStyle w:val="Normal"/>
        <w:ind w:left="0" w:right="0" w:hanging="0"/>
        <w:jc w:val="left"/>
        <w:rPr>
          <w:rFonts w:cs="Arial"/>
          <w:b/>
          <w:b/>
          <w:szCs w:val="26"/>
          <w:lang w:eastAsia="ru-RU" w:bidi="ar-SA"/>
        </w:rPr>
      </w:pPr>
      <w:r>
        <w:rPr>
          <w:rFonts w:cs="Arial"/>
          <w:b/>
          <w:szCs w:val="26"/>
          <w:lang w:eastAsia="ru-RU" w:bidi="ar-SA"/>
        </w:rPr>
      </w:r>
    </w:p>
    <w:p>
      <w:pPr>
        <w:pStyle w:val="Normal"/>
        <w:ind w:left="0" w:right="0" w:hanging="0"/>
        <w:jc w:val="left"/>
        <w:rPr>
          <w:rFonts w:cs="Arial"/>
          <w:b/>
          <w:b/>
          <w:szCs w:val="26"/>
          <w:lang w:eastAsia="ru-RU" w:bidi="ar-SA"/>
        </w:rPr>
      </w:pPr>
      <w:r>
        <w:rPr>
          <w:rFonts w:cs="Arial"/>
          <w:b/>
          <w:szCs w:val="26"/>
          <w:lang w:eastAsia="ru-RU" w:bidi="ar-SA"/>
        </w:rPr>
      </w:r>
    </w:p>
    <w:p>
      <w:pPr>
        <w:pStyle w:val="Normal"/>
        <w:ind w:left="0" w:right="0" w:hanging="0"/>
        <w:jc w:val="left"/>
        <w:rPr>
          <w:rFonts w:cs="Arial"/>
          <w:b/>
          <w:b/>
          <w:szCs w:val="26"/>
          <w:lang w:eastAsia="ru-RU" w:bidi="ar-SA"/>
        </w:rPr>
      </w:pPr>
      <w:r>
        <w:rPr>
          <w:rFonts w:cs="Arial"/>
          <w:b/>
          <w:szCs w:val="26"/>
          <w:lang w:eastAsia="ru-RU" w:bidi="ar-SA"/>
        </w:rPr>
      </w:r>
    </w:p>
    <w:p>
      <w:pPr>
        <w:pStyle w:val="Normal"/>
        <w:ind w:left="0" w:right="0" w:hanging="0"/>
        <w:jc w:val="left"/>
        <w:rPr>
          <w:rFonts w:cs="Arial"/>
          <w:b/>
          <w:b/>
          <w:szCs w:val="26"/>
          <w:lang w:eastAsia="ru-RU" w:bidi="ar-SA"/>
        </w:rPr>
      </w:pPr>
      <w:r>
        <w:rPr>
          <w:rFonts w:cs="Arial"/>
          <w:b/>
          <w:szCs w:val="26"/>
          <w:lang w:eastAsia="ru-RU" w:bidi="ar-SA"/>
        </w:rPr>
      </w:r>
    </w:p>
    <w:p>
      <w:pPr>
        <w:pStyle w:val="Normal"/>
        <w:ind w:left="0" w:right="0" w:hanging="0"/>
        <w:jc w:val="left"/>
        <w:rPr>
          <w:rFonts w:cs="Arial"/>
          <w:b/>
          <w:b/>
          <w:szCs w:val="26"/>
          <w:lang w:eastAsia="ru-RU" w:bidi="ar-SA"/>
        </w:rPr>
      </w:pPr>
      <w:r>
        <w:rPr>
          <w:rFonts w:cs="Arial"/>
          <w:b/>
          <w:szCs w:val="26"/>
          <w:lang w:eastAsia="ru-RU" w:bidi="ar-SA"/>
        </w:rPr>
      </w:r>
    </w:p>
    <w:p>
      <w:pPr>
        <w:pStyle w:val="Normal"/>
        <w:ind w:left="0" w:right="0" w:hanging="0"/>
        <w:jc w:val="left"/>
        <w:rPr>
          <w:rFonts w:cs="Arial"/>
          <w:b/>
          <w:b/>
          <w:szCs w:val="26"/>
          <w:lang w:eastAsia="ru-RU" w:bidi="ar-SA"/>
        </w:rPr>
      </w:pPr>
      <w:r>
        <w:rPr>
          <w:rFonts w:cs="Arial"/>
          <w:b/>
          <w:szCs w:val="26"/>
          <w:lang w:eastAsia="ru-RU" w:bidi="ar-SA"/>
        </w:rPr>
      </w:r>
    </w:p>
    <w:p>
      <w:pPr>
        <w:pStyle w:val="Normal"/>
        <w:ind w:left="0" w:right="0" w:hanging="0"/>
        <w:jc w:val="left"/>
        <w:rPr>
          <w:rFonts w:cs="Arial"/>
          <w:b/>
          <w:b/>
          <w:szCs w:val="26"/>
          <w:lang w:eastAsia="ru-RU" w:bidi="ar-SA"/>
        </w:rPr>
      </w:pPr>
      <w:r>
        <w:rPr>
          <w:rFonts w:cs="Arial"/>
          <w:b/>
          <w:szCs w:val="26"/>
          <w:lang w:eastAsia="ru-RU" w:bidi="ar-SA"/>
        </w:rPr>
      </w:r>
    </w:p>
    <w:p>
      <w:pPr>
        <w:pStyle w:val="Normal"/>
        <w:ind w:left="0" w:right="0" w:hanging="0"/>
        <w:jc w:val="center"/>
        <w:rPr>
          <w:rFonts w:cs="Arial"/>
          <w:b/>
          <w:b/>
          <w:szCs w:val="26"/>
          <w:lang w:eastAsia="ru-RU" w:bidi="ar-SA"/>
        </w:rPr>
      </w:pPr>
      <w:r>
        <w:rPr>
          <w:rFonts w:cs="Arial"/>
          <w:b/>
          <w:szCs w:val="26"/>
          <w:lang w:eastAsia="ru-RU" w:bidi="ar-SA"/>
        </w:rPr>
      </w:r>
    </w:p>
    <w:p>
      <w:pPr>
        <w:pStyle w:val="Normal"/>
        <w:ind w:left="0" w:right="0" w:hanging="0"/>
        <w:jc w:val="center"/>
        <w:rPr>
          <w:rFonts w:cs="Arial"/>
          <w:b/>
          <w:b/>
          <w:szCs w:val="26"/>
          <w:lang w:eastAsia="ru-RU" w:bidi="ar-SA"/>
        </w:rPr>
      </w:pPr>
      <w:r>
        <w:rPr>
          <w:rFonts w:cs="Arial"/>
          <w:b/>
          <w:szCs w:val="26"/>
          <w:lang w:eastAsia="ru-RU" w:bidi="ar-SA"/>
        </w:rPr>
      </w:r>
    </w:p>
    <w:p>
      <w:pPr>
        <w:pStyle w:val="Normal"/>
        <w:ind w:left="0" w:right="0" w:hanging="0"/>
        <w:jc w:val="center"/>
        <w:rPr>
          <w:rFonts w:cs="Arial"/>
          <w:b/>
          <w:b/>
          <w:szCs w:val="26"/>
          <w:lang w:eastAsia="ru-RU" w:bidi="ar-SA"/>
        </w:rPr>
      </w:pPr>
      <w:r>
        <w:rPr>
          <w:rFonts w:cs="Arial"/>
          <w:b/>
          <w:szCs w:val="26"/>
          <w:lang w:eastAsia="ru-RU" w:bidi="ar-SA"/>
        </w:rPr>
      </w:r>
    </w:p>
    <w:p>
      <w:pPr>
        <w:pStyle w:val="Normal"/>
        <w:ind w:left="0" w:right="0" w:hanging="0"/>
        <w:jc w:val="center"/>
        <w:rPr>
          <w:rFonts w:cs="Arial"/>
          <w:b/>
          <w:b/>
          <w:szCs w:val="26"/>
          <w:lang w:eastAsia="ru-RU" w:bidi="ar-SA"/>
        </w:rPr>
      </w:pPr>
      <w:r>
        <w:rPr>
          <w:rFonts w:cs="Arial"/>
          <w:b/>
          <w:szCs w:val="26"/>
          <w:lang w:eastAsia="ru-RU" w:bidi="ar-SA"/>
        </w:rPr>
      </w:r>
    </w:p>
    <w:p>
      <w:pPr>
        <w:pStyle w:val="Normal"/>
        <w:ind w:left="0" w:right="0" w:hanging="0"/>
        <w:jc w:val="center"/>
        <w:rPr>
          <w:rFonts w:cs="Arial"/>
          <w:b/>
          <w:b/>
          <w:szCs w:val="26"/>
          <w:lang w:eastAsia="ru-RU" w:bidi="ar-SA"/>
        </w:rPr>
      </w:pPr>
      <w:r>
        <w:rPr>
          <w:rFonts w:cs="Arial"/>
          <w:b/>
          <w:szCs w:val="26"/>
          <w:lang w:eastAsia="ru-RU" w:bidi="ar-SA"/>
        </w:rPr>
      </w:r>
    </w:p>
    <w:p>
      <w:pPr>
        <w:pStyle w:val="Normal"/>
        <w:ind w:left="0" w:right="0" w:hanging="0"/>
        <w:jc w:val="center"/>
        <w:rPr>
          <w:rFonts w:cs="Arial"/>
          <w:b/>
          <w:b/>
          <w:szCs w:val="26"/>
          <w:lang w:eastAsia="ru-RU" w:bidi="ar-SA"/>
        </w:rPr>
      </w:pPr>
      <w:r>
        <w:rPr>
          <w:rFonts w:cs="Arial"/>
          <w:b/>
          <w:szCs w:val="26"/>
          <w:lang w:eastAsia="ru-RU" w:bidi="ar-SA"/>
        </w:rPr>
      </w:r>
    </w:p>
    <w:p>
      <w:pPr>
        <w:pStyle w:val="Normal"/>
        <w:ind w:left="0" w:right="0" w:hanging="0"/>
        <w:jc w:val="center"/>
        <w:rPr>
          <w:rFonts w:cs="Arial"/>
          <w:b/>
          <w:b/>
          <w:szCs w:val="26"/>
          <w:lang w:eastAsia="ru-RU" w:bidi="ar-SA"/>
        </w:rPr>
      </w:pPr>
      <w:r>
        <w:rPr>
          <w:rFonts w:cs="Arial"/>
          <w:b/>
          <w:szCs w:val="26"/>
          <w:lang w:eastAsia="ru-RU" w:bidi="ar-SA"/>
        </w:rPr>
      </w:r>
    </w:p>
    <w:p>
      <w:pPr>
        <w:pStyle w:val="Normal"/>
        <w:ind w:left="0" w:right="0" w:hanging="0"/>
        <w:jc w:val="center"/>
        <w:rPr>
          <w:rFonts w:cs="Arial"/>
          <w:b/>
          <w:b/>
          <w:szCs w:val="26"/>
          <w:lang w:eastAsia="ru-RU" w:bidi="ar-SA"/>
        </w:rPr>
      </w:pPr>
      <w:r>
        <w:rPr>
          <w:rFonts w:cs="Arial"/>
          <w:b/>
          <w:szCs w:val="26"/>
          <w:lang w:eastAsia="ru-RU" w:bidi="ar-SA"/>
        </w:rPr>
      </w:r>
    </w:p>
    <w:p>
      <w:pPr>
        <w:pStyle w:val="Normal"/>
        <w:ind w:left="0" w:right="0" w:hanging="0"/>
        <w:jc w:val="center"/>
        <w:rPr>
          <w:rFonts w:cs="Arial"/>
          <w:b/>
          <w:b/>
          <w:szCs w:val="26"/>
          <w:lang w:eastAsia="ru-RU" w:bidi="ar-SA"/>
        </w:rPr>
      </w:pPr>
      <w:r>
        <w:rPr>
          <w:rFonts w:cs="Arial"/>
          <w:b/>
          <w:szCs w:val="26"/>
          <w:lang w:eastAsia="ru-RU" w:bidi="ar-SA"/>
        </w:rPr>
      </w:r>
    </w:p>
    <w:p>
      <w:pPr>
        <w:pStyle w:val="Normal"/>
        <w:ind w:left="0" w:right="0" w:hanging="0"/>
        <w:jc w:val="center"/>
        <w:rPr>
          <w:rFonts w:cs="Arial"/>
          <w:b/>
          <w:b/>
          <w:szCs w:val="26"/>
          <w:lang w:eastAsia="ru-RU" w:bidi="ar-SA"/>
        </w:rPr>
      </w:pPr>
      <w:r>
        <w:rPr>
          <w:rFonts w:cs="Arial"/>
          <w:b/>
          <w:szCs w:val="26"/>
          <w:lang w:eastAsia="ru-RU" w:bidi="ar-SA"/>
        </w:rPr>
      </w:r>
    </w:p>
    <w:p>
      <w:pPr>
        <w:pStyle w:val="Normal"/>
        <w:ind w:left="0" w:right="0" w:hanging="0"/>
        <w:jc w:val="center"/>
        <w:rPr>
          <w:rFonts w:cs="Arial"/>
          <w:b/>
          <w:b/>
          <w:szCs w:val="26"/>
          <w:lang w:eastAsia="ru-RU" w:bidi="ar-SA"/>
        </w:rPr>
      </w:pPr>
      <w:r>
        <w:rPr>
          <w:rFonts w:cs="Arial"/>
          <w:b/>
          <w:szCs w:val="26"/>
          <w:lang w:eastAsia="ru-RU" w:bidi="ar-SA"/>
        </w:rPr>
      </w:r>
    </w:p>
    <w:p>
      <w:pPr>
        <w:pStyle w:val="Normal"/>
        <w:ind w:left="0" w:right="0" w:hanging="0"/>
        <w:jc w:val="center"/>
        <w:rPr>
          <w:rFonts w:cs="Arial"/>
          <w:b/>
          <w:b/>
          <w:szCs w:val="26"/>
          <w:lang w:eastAsia="ru-RU" w:bidi="ar-SA"/>
        </w:rPr>
      </w:pPr>
      <w:r>
        <w:rPr>
          <w:rFonts w:cs="Arial"/>
          <w:b/>
          <w:szCs w:val="26"/>
          <w:lang w:eastAsia="ru-RU" w:bidi="ar-SA"/>
        </w:rPr>
      </w:r>
    </w:p>
    <w:p>
      <w:pPr>
        <w:pStyle w:val="Normal"/>
        <w:ind w:left="0" w:right="0" w:hanging="0"/>
        <w:jc w:val="center"/>
        <w:rPr>
          <w:rFonts w:cs="Arial"/>
          <w:szCs w:val="26"/>
          <w:lang w:eastAsia="ru-RU" w:bidi="ar-SA"/>
        </w:rPr>
      </w:pPr>
      <w:r>
        <w:rPr>
          <w:rFonts w:cs="Arial"/>
          <w:szCs w:val="26"/>
          <w:lang w:eastAsia="ru-RU" w:bidi="ar-SA"/>
        </w:rPr>
        <w:t>с. Уват</w:t>
      </w:r>
    </w:p>
    <w:p>
      <w:pPr>
        <w:pStyle w:val="Normal"/>
        <w:ind w:left="0" w:right="0" w:hanging="0"/>
        <w:jc w:val="center"/>
        <w:rPr/>
      </w:pPr>
      <w:r>
        <w:rPr>
          <w:rStyle w:val="Style5"/>
          <w:rFonts w:cs="Arial"/>
          <w:szCs w:val="26"/>
          <w:lang w:eastAsia="ru-RU" w:bidi="ar-SA"/>
        </w:rPr>
        <w:t>2023 год</w:t>
      </w:r>
    </w:p>
    <w:p>
      <w:pPr>
        <w:pStyle w:val="Normal"/>
        <w:ind w:left="0" w:right="0" w:hanging="0"/>
        <w:jc w:val="center"/>
        <w:rPr>
          <w:rFonts w:cs="Arial"/>
          <w:szCs w:val="26"/>
          <w:lang w:eastAsia="ru-RU" w:bidi="ar-SA"/>
        </w:rPr>
      </w:pPr>
      <w:r>
        <w:rPr>
          <w:rFonts w:cs="Arial"/>
          <w:szCs w:val="26"/>
          <w:lang w:eastAsia="ru-RU" w:bidi="ar-SA"/>
        </w:rPr>
        <w:t>ПАСПОРТ</w:t>
      </w:r>
    </w:p>
    <w:p>
      <w:pPr>
        <w:pStyle w:val="Normal"/>
        <w:ind w:left="0" w:right="0" w:hanging="0"/>
        <w:jc w:val="center"/>
        <w:rPr>
          <w:rFonts w:cs="Arial"/>
          <w:szCs w:val="26"/>
          <w:lang w:eastAsia="ru-RU" w:bidi="ar-SA"/>
        </w:rPr>
      </w:pPr>
      <w:r>
        <w:rPr>
          <w:rFonts w:cs="Arial"/>
          <w:szCs w:val="26"/>
          <w:lang w:eastAsia="ru-RU" w:bidi="ar-SA"/>
        </w:rPr>
        <w:t xml:space="preserve">муниципальной программы  </w:t>
      </w:r>
    </w:p>
    <w:p>
      <w:pPr>
        <w:pStyle w:val="Normal"/>
        <w:ind w:left="0" w:right="0" w:hanging="0"/>
        <w:jc w:val="center"/>
        <w:rPr>
          <w:rFonts w:cs="Arial"/>
          <w:szCs w:val="26"/>
          <w:lang w:eastAsia="ru-RU" w:bidi="ar-SA"/>
        </w:rPr>
      </w:pPr>
      <w:r>
        <w:rPr>
          <w:rFonts w:cs="Arial"/>
          <w:szCs w:val="26"/>
          <w:lang w:eastAsia="ru-RU" w:bidi="ar-SA"/>
        </w:rPr>
        <w:t>«Развитие торговли в Уватском муниципальном районе»</w:t>
      </w:r>
    </w:p>
    <w:p>
      <w:pPr>
        <w:pStyle w:val="Normal"/>
        <w:ind w:left="0" w:right="0" w:hanging="0"/>
        <w:jc w:val="center"/>
        <w:rPr/>
      </w:pPr>
      <w:r>
        <w:rPr>
          <w:rStyle w:val="Style5"/>
          <w:rFonts w:eastAsia="Arial" w:cs="Arial"/>
          <w:szCs w:val="26"/>
          <w:lang w:eastAsia="ru-RU" w:bidi="ar-SA"/>
        </w:rPr>
        <w:t xml:space="preserve"> </w:t>
      </w:r>
      <w:r>
        <w:rPr>
          <w:rStyle w:val="Style5"/>
          <w:rFonts w:cs="Arial"/>
          <w:szCs w:val="26"/>
          <w:lang w:eastAsia="ru-RU" w:bidi="ar-SA"/>
        </w:rPr>
        <w:t>на 2023-2025 годы</w:t>
      </w:r>
    </w:p>
    <w:tbl>
      <w:tblPr>
        <w:tblW w:w="10185" w:type="dxa"/>
        <w:jc w:val="left"/>
        <w:tblInd w:w="-258"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942"/>
        <w:gridCol w:w="7243"/>
      </w:tblGrid>
      <w:tr>
        <w:trPr/>
        <w:tc>
          <w:tcPr>
            <w:tcW w:w="2942" w:type="dxa"/>
            <w:tcBorders>
              <w:top w:val="single" w:sz="4" w:space="0" w:color="000000"/>
              <w:left w:val="single" w:sz="4" w:space="0" w:color="000000"/>
              <w:bottom w:val="single" w:sz="4" w:space="0" w:color="000000"/>
              <w:insideH w:val="single" w:sz="4" w:space="0" w:color="000000"/>
            </w:tcBorders>
            <w:shd w:fill="auto" w:val="clear"/>
          </w:tcPr>
          <w:p>
            <w:pPr>
              <w:pStyle w:val="Normal"/>
              <w:ind w:left="0" w:right="0" w:hanging="0"/>
              <w:jc w:val="left"/>
              <w:rPr>
                <w:rFonts w:cs="Arial"/>
                <w:szCs w:val="26"/>
                <w:lang w:eastAsia="ru-RU" w:bidi="ar-SA"/>
              </w:rPr>
            </w:pPr>
            <w:r>
              <w:rPr>
                <w:rFonts w:cs="Arial"/>
                <w:szCs w:val="26"/>
                <w:lang w:eastAsia="ru-RU" w:bidi="ar-SA"/>
              </w:rPr>
              <w:t>Ответственный исполнитель Программы</w:t>
            </w:r>
          </w:p>
        </w:tc>
        <w:tc>
          <w:tcPr>
            <w:tcW w:w="72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0" w:right="0" w:hanging="0"/>
              <w:rPr/>
            </w:pPr>
            <w:r>
              <w:rPr>
                <w:rStyle w:val="Style5"/>
                <w:rFonts w:cs="Arial"/>
                <w:szCs w:val="26"/>
                <w:lang w:eastAsia="ru-RU" w:bidi="ar-SA"/>
              </w:rPr>
              <w:t>Управление экономики и стратегического развития администрации Уватского муниципального района</w:t>
            </w:r>
          </w:p>
        </w:tc>
      </w:tr>
      <w:tr>
        <w:trPr/>
        <w:tc>
          <w:tcPr>
            <w:tcW w:w="2942" w:type="dxa"/>
            <w:tcBorders>
              <w:left w:val="single" w:sz="4" w:space="0" w:color="000000"/>
              <w:bottom w:val="single" w:sz="4" w:space="0" w:color="000000"/>
              <w:insideH w:val="single" w:sz="4" w:space="0" w:color="000000"/>
            </w:tcBorders>
            <w:shd w:fill="auto" w:val="clear"/>
          </w:tcPr>
          <w:p>
            <w:pPr>
              <w:pStyle w:val="Normal"/>
              <w:ind w:left="0" w:right="0" w:hanging="0"/>
              <w:jc w:val="left"/>
              <w:rPr>
                <w:rFonts w:cs="Arial"/>
                <w:szCs w:val="26"/>
                <w:lang w:eastAsia="ru-RU" w:bidi="ar-SA"/>
              </w:rPr>
            </w:pPr>
            <w:r>
              <w:rPr>
                <w:rFonts w:cs="Arial"/>
                <w:szCs w:val="26"/>
                <w:lang w:eastAsia="ru-RU" w:bidi="ar-SA"/>
              </w:rPr>
              <w:t>Соисполнители программы</w:t>
            </w:r>
          </w:p>
        </w:tc>
        <w:tc>
          <w:tcPr>
            <w:tcW w:w="7243"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0" w:right="0" w:hanging="0"/>
              <w:jc w:val="left"/>
              <w:rPr>
                <w:rFonts w:cs="Arial"/>
                <w:szCs w:val="26"/>
                <w:lang w:eastAsia="ru-RU" w:bidi="ar-SA"/>
              </w:rPr>
            </w:pPr>
            <w:r>
              <w:rPr>
                <w:rFonts w:cs="Arial"/>
                <w:szCs w:val="26"/>
                <w:lang w:eastAsia="ru-RU" w:bidi="ar-SA"/>
              </w:rPr>
              <w:t>Управление имущественных отношений и земельных ресурсов администрации Уватского муниципального района;</w:t>
            </w:r>
          </w:p>
          <w:p>
            <w:pPr>
              <w:pStyle w:val="Normal"/>
              <w:ind w:left="0" w:right="0" w:hanging="0"/>
              <w:jc w:val="left"/>
              <w:rPr>
                <w:rFonts w:cs="Arial"/>
                <w:szCs w:val="26"/>
                <w:lang w:eastAsia="ru-RU" w:bidi="ar-SA"/>
              </w:rPr>
            </w:pPr>
            <w:r>
              <w:rPr>
                <w:rFonts w:cs="Arial"/>
                <w:szCs w:val="26"/>
                <w:lang w:eastAsia="ru-RU" w:bidi="ar-SA"/>
              </w:rPr>
              <w:t>отдел сельского хозяйства администрации Уватского муниципального района</w:t>
            </w:r>
          </w:p>
        </w:tc>
      </w:tr>
      <w:tr>
        <w:trPr/>
        <w:tc>
          <w:tcPr>
            <w:tcW w:w="2942" w:type="dxa"/>
            <w:tcBorders>
              <w:top w:val="single" w:sz="4" w:space="0" w:color="000000"/>
              <w:left w:val="single" w:sz="4" w:space="0" w:color="000000"/>
              <w:bottom w:val="single" w:sz="4" w:space="0" w:color="000000"/>
              <w:insideH w:val="single" w:sz="4" w:space="0" w:color="000000"/>
            </w:tcBorders>
            <w:shd w:fill="auto" w:val="clear"/>
          </w:tcPr>
          <w:p>
            <w:pPr>
              <w:pStyle w:val="Normal"/>
              <w:ind w:left="0" w:right="0" w:hanging="0"/>
              <w:jc w:val="left"/>
              <w:rPr>
                <w:rFonts w:cs="Arial"/>
                <w:szCs w:val="26"/>
                <w:lang w:eastAsia="ru-RU" w:bidi="ar-SA"/>
              </w:rPr>
            </w:pPr>
            <w:r>
              <w:rPr>
                <w:rFonts w:cs="Arial"/>
                <w:szCs w:val="26"/>
                <w:lang w:eastAsia="ru-RU" w:bidi="ar-SA"/>
              </w:rPr>
              <w:t>Цель Программы</w:t>
            </w:r>
          </w:p>
        </w:tc>
        <w:tc>
          <w:tcPr>
            <w:tcW w:w="72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0" w:right="0" w:hanging="0"/>
              <w:rPr>
                <w:rFonts w:cs="Arial"/>
                <w:szCs w:val="26"/>
                <w:lang w:eastAsia="ru-RU" w:bidi="ar-SA"/>
              </w:rPr>
            </w:pPr>
            <w:r>
              <w:rPr>
                <w:rFonts w:cs="Arial"/>
                <w:szCs w:val="26"/>
                <w:lang w:eastAsia="ru-RU" w:bidi="ar-SA"/>
              </w:rPr>
              <w:t>Создание условий для комплексного развития сферы торговли и обеспечения населения района качественными товарами и услугами</w:t>
            </w:r>
          </w:p>
        </w:tc>
      </w:tr>
      <w:tr>
        <w:trPr/>
        <w:tc>
          <w:tcPr>
            <w:tcW w:w="2942" w:type="dxa"/>
            <w:tcBorders>
              <w:left w:val="single" w:sz="4" w:space="0" w:color="000000"/>
              <w:bottom w:val="single" w:sz="4" w:space="0" w:color="000000"/>
              <w:insideH w:val="single" w:sz="4" w:space="0" w:color="000000"/>
            </w:tcBorders>
            <w:shd w:fill="auto" w:val="clear"/>
          </w:tcPr>
          <w:p>
            <w:pPr>
              <w:pStyle w:val="Normal"/>
              <w:ind w:left="0" w:right="0" w:hanging="0"/>
              <w:jc w:val="left"/>
              <w:rPr>
                <w:rFonts w:cs="Arial"/>
                <w:szCs w:val="26"/>
                <w:lang w:eastAsia="ru-RU" w:bidi="ar-SA"/>
              </w:rPr>
            </w:pPr>
            <w:r>
              <w:rPr>
                <w:rFonts w:cs="Arial"/>
                <w:szCs w:val="26"/>
                <w:lang w:eastAsia="ru-RU" w:bidi="ar-SA"/>
              </w:rPr>
              <w:t>Задачи Программы</w:t>
            </w:r>
          </w:p>
        </w:tc>
        <w:tc>
          <w:tcPr>
            <w:tcW w:w="7243"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0" w:right="0" w:hanging="0"/>
              <w:rPr>
                <w:rFonts w:cs="Arial"/>
                <w:szCs w:val="26"/>
                <w:lang w:eastAsia="ru-RU" w:bidi="ar-SA"/>
              </w:rPr>
            </w:pPr>
            <w:r>
              <w:rPr>
                <w:rFonts w:cs="Arial"/>
                <w:szCs w:val="26"/>
                <w:lang w:eastAsia="ru-RU" w:bidi="ar-SA"/>
              </w:rPr>
              <w:t>1) совершенствование государственной координации и нормативно-правового обеспечения в сфере торговли;</w:t>
            </w:r>
          </w:p>
          <w:p>
            <w:pPr>
              <w:pStyle w:val="Normal"/>
              <w:ind w:left="0" w:right="0" w:hanging="0"/>
              <w:rPr>
                <w:rFonts w:cs="Arial"/>
                <w:szCs w:val="26"/>
                <w:lang w:eastAsia="ru-RU" w:bidi="ar-SA"/>
              </w:rPr>
            </w:pPr>
            <w:r>
              <w:rPr>
                <w:rFonts w:cs="Arial"/>
                <w:szCs w:val="26"/>
                <w:lang w:eastAsia="ru-RU" w:bidi="ar-SA"/>
              </w:rPr>
              <w:t>2) формирование представления о рынке товаров и услуг Уватского муниципального района;</w:t>
            </w:r>
          </w:p>
          <w:p>
            <w:pPr>
              <w:pStyle w:val="Normal"/>
              <w:ind w:left="0" w:right="0" w:hanging="0"/>
              <w:rPr>
                <w:rFonts w:cs="Arial"/>
                <w:szCs w:val="26"/>
                <w:lang w:eastAsia="ru-RU" w:bidi="ar-SA"/>
              </w:rPr>
            </w:pPr>
            <w:r>
              <w:rPr>
                <w:rFonts w:cs="Arial"/>
                <w:szCs w:val="26"/>
                <w:lang w:eastAsia="ru-RU" w:bidi="ar-SA"/>
              </w:rPr>
              <w:t>3) обеспечение экономической и территориальной доступности товаров и услуг для населения Уватского муниципального района;</w:t>
            </w:r>
          </w:p>
          <w:p>
            <w:pPr>
              <w:pStyle w:val="Normal"/>
              <w:ind w:left="0" w:right="0" w:hanging="0"/>
              <w:rPr>
                <w:rFonts w:cs="Arial"/>
                <w:szCs w:val="26"/>
                <w:lang w:eastAsia="ru-RU" w:bidi="ar-SA"/>
              </w:rPr>
            </w:pPr>
            <w:r>
              <w:rPr>
                <w:rFonts w:cs="Arial"/>
                <w:szCs w:val="26"/>
                <w:lang w:eastAsia="ru-RU" w:bidi="ar-SA"/>
              </w:rPr>
              <w:t>4) содействие продвижению товаров отечественного производства на потребительском рынке района;</w:t>
            </w:r>
          </w:p>
          <w:p>
            <w:pPr>
              <w:pStyle w:val="Normal"/>
              <w:ind w:left="0" w:right="0" w:hanging="0"/>
              <w:rPr>
                <w:rFonts w:cs="Arial"/>
                <w:szCs w:val="26"/>
                <w:lang w:eastAsia="ru-RU" w:bidi="ar-SA"/>
              </w:rPr>
            </w:pPr>
            <w:r>
              <w:rPr>
                <w:rFonts w:cs="Arial"/>
                <w:szCs w:val="26"/>
                <w:lang w:eastAsia="ru-RU" w:bidi="ar-SA"/>
              </w:rPr>
              <w:t>5) повышение правовой грамотности и информированности населения в вопросах защиты прав потребителей.</w:t>
            </w:r>
          </w:p>
        </w:tc>
      </w:tr>
      <w:tr>
        <w:trPr/>
        <w:tc>
          <w:tcPr>
            <w:tcW w:w="2942" w:type="dxa"/>
            <w:tcBorders>
              <w:top w:val="single" w:sz="4" w:space="0" w:color="000000"/>
              <w:left w:val="single" w:sz="4" w:space="0" w:color="000000"/>
              <w:bottom w:val="single" w:sz="4" w:space="0" w:color="000000"/>
              <w:insideH w:val="single" w:sz="4" w:space="0" w:color="000000"/>
            </w:tcBorders>
            <w:shd w:fill="auto" w:val="clear"/>
          </w:tcPr>
          <w:p>
            <w:pPr>
              <w:pStyle w:val="Normal"/>
              <w:ind w:left="0" w:right="0" w:hanging="0"/>
              <w:jc w:val="left"/>
              <w:rPr>
                <w:rFonts w:cs="Arial"/>
                <w:szCs w:val="26"/>
                <w:lang w:eastAsia="ru-RU" w:bidi="ar-SA"/>
              </w:rPr>
            </w:pPr>
            <w:r>
              <w:rPr>
                <w:rFonts w:cs="Arial"/>
                <w:szCs w:val="26"/>
                <w:lang w:eastAsia="ru-RU" w:bidi="ar-SA"/>
              </w:rPr>
              <w:t>Сроки реализации Программы</w:t>
            </w:r>
          </w:p>
        </w:tc>
        <w:tc>
          <w:tcPr>
            <w:tcW w:w="72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ind w:left="0" w:right="0" w:hanging="0"/>
              <w:rPr>
                <w:rFonts w:cs="Arial"/>
                <w:szCs w:val="26"/>
                <w:lang w:eastAsia="ru-RU" w:bidi="ar-SA"/>
              </w:rPr>
            </w:pPr>
            <w:r>
              <w:rPr>
                <w:rFonts w:cs="Arial"/>
                <w:szCs w:val="26"/>
                <w:lang w:eastAsia="ru-RU" w:bidi="ar-SA"/>
              </w:rPr>
            </w:r>
          </w:p>
          <w:p>
            <w:pPr>
              <w:pStyle w:val="Normal"/>
              <w:ind w:left="0" w:right="0" w:hanging="0"/>
              <w:rPr/>
            </w:pPr>
            <w:r>
              <w:rPr>
                <w:rStyle w:val="Style5"/>
                <w:rFonts w:cs="Arial"/>
                <w:szCs w:val="26"/>
                <w:lang w:eastAsia="ru-RU" w:bidi="ar-SA"/>
              </w:rPr>
              <w:t>2023-2025 годы</w:t>
            </w:r>
          </w:p>
        </w:tc>
      </w:tr>
      <w:tr>
        <w:trPr/>
        <w:tc>
          <w:tcPr>
            <w:tcW w:w="2942" w:type="dxa"/>
            <w:tcBorders>
              <w:left w:val="single" w:sz="4" w:space="0" w:color="000000"/>
              <w:bottom w:val="single" w:sz="4" w:space="0" w:color="000000"/>
              <w:insideH w:val="single" w:sz="4" w:space="0" w:color="000000"/>
            </w:tcBorders>
            <w:shd w:fill="auto" w:val="clear"/>
          </w:tcPr>
          <w:p>
            <w:pPr>
              <w:pStyle w:val="Normal"/>
              <w:ind w:left="0" w:right="0" w:hanging="0"/>
              <w:jc w:val="left"/>
              <w:rPr>
                <w:rFonts w:cs="Arial"/>
                <w:szCs w:val="26"/>
                <w:lang w:eastAsia="ru-RU" w:bidi="ar-SA"/>
              </w:rPr>
            </w:pPr>
            <w:r>
              <w:rPr>
                <w:rFonts w:cs="Arial"/>
                <w:szCs w:val="26"/>
                <w:lang w:eastAsia="ru-RU" w:bidi="ar-SA"/>
              </w:rPr>
              <w:t>Объемы и источники финансирования Программы</w:t>
            </w:r>
          </w:p>
          <w:p>
            <w:pPr>
              <w:pStyle w:val="Normal"/>
              <w:ind w:left="0" w:right="0" w:hanging="0"/>
              <w:jc w:val="left"/>
              <w:rPr/>
            </w:pPr>
            <w:r>
              <w:rPr/>
            </w:r>
          </w:p>
        </w:tc>
        <w:tc>
          <w:tcPr>
            <w:tcW w:w="7243"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0" w:right="0" w:hanging="0"/>
              <w:rPr/>
            </w:pPr>
            <w:r>
              <w:rPr>
                <w:rStyle w:val="Style5"/>
                <w:rFonts w:cs="Arial"/>
                <w:szCs w:val="26"/>
                <w:lang w:eastAsia="ru-RU" w:bidi="ar-SA"/>
              </w:rPr>
              <w:t>2022 г. - 230,00 тыс. руб.</w:t>
            </w:r>
          </w:p>
          <w:p>
            <w:pPr>
              <w:pStyle w:val="Normal"/>
              <w:ind w:left="0" w:right="0" w:hanging="0"/>
              <w:rPr/>
            </w:pPr>
            <w:r>
              <w:rPr>
                <w:rStyle w:val="Style5"/>
                <w:rFonts w:cs="Arial"/>
                <w:szCs w:val="26"/>
                <w:lang w:eastAsia="ru-RU" w:bidi="ar-SA"/>
              </w:rPr>
              <w:t>в т.ч.: областной бюджет -194 тыс. руб.,</w:t>
            </w:r>
          </w:p>
          <w:p>
            <w:pPr>
              <w:pStyle w:val="Normal"/>
              <w:ind w:left="0" w:right="0" w:hanging="0"/>
              <w:rPr/>
            </w:pPr>
            <w:r>
              <w:rPr>
                <w:rStyle w:val="Style5"/>
                <w:rFonts w:cs="Arial"/>
                <w:szCs w:val="26"/>
                <w:lang w:eastAsia="ru-RU" w:bidi="ar-SA"/>
              </w:rPr>
              <w:t xml:space="preserve">           </w:t>
            </w:r>
            <w:r>
              <w:rPr>
                <w:rStyle w:val="Style5"/>
                <w:rFonts w:cs="Arial"/>
                <w:szCs w:val="26"/>
                <w:lang w:eastAsia="ru-RU" w:bidi="ar-SA"/>
              </w:rPr>
              <w:t>местный бюджет - 36 тыс.руб.</w:t>
            </w:r>
          </w:p>
          <w:p>
            <w:pPr>
              <w:pStyle w:val="Normal"/>
              <w:ind w:left="0" w:right="0" w:hanging="0"/>
              <w:rPr/>
            </w:pPr>
            <w:r>
              <w:rPr>
                <w:rStyle w:val="Style5"/>
                <w:rFonts w:cs="Arial"/>
                <w:szCs w:val="26"/>
                <w:lang w:eastAsia="ru-RU" w:bidi="ar-SA"/>
              </w:rPr>
              <w:t>2023 г. - 248,00 тыс. руб.</w:t>
            </w:r>
          </w:p>
          <w:p>
            <w:pPr>
              <w:pStyle w:val="Normal"/>
              <w:ind w:left="0" w:right="0" w:hanging="0"/>
              <w:rPr>
                <w:rFonts w:cs="Arial"/>
                <w:szCs w:val="26"/>
                <w:lang w:eastAsia="ru-RU" w:bidi="ar-SA"/>
              </w:rPr>
            </w:pPr>
            <w:r>
              <w:rPr>
                <w:rFonts w:cs="Arial"/>
                <w:szCs w:val="26"/>
                <w:lang w:eastAsia="ru-RU" w:bidi="ar-SA"/>
              </w:rPr>
              <w:t>в т.ч.: областной бюджет – 212 тыс. руб.,</w:t>
            </w:r>
          </w:p>
          <w:p>
            <w:pPr>
              <w:pStyle w:val="Normal"/>
              <w:ind w:left="0" w:right="0" w:hanging="0"/>
              <w:rPr>
                <w:rFonts w:cs="Arial"/>
                <w:szCs w:val="26"/>
                <w:lang w:eastAsia="ru-RU" w:bidi="ar-SA"/>
              </w:rPr>
            </w:pPr>
            <w:r>
              <w:rPr>
                <w:rFonts w:cs="Arial"/>
                <w:szCs w:val="26"/>
                <w:lang w:eastAsia="ru-RU" w:bidi="ar-SA"/>
              </w:rPr>
              <w:t xml:space="preserve">           </w:t>
            </w:r>
            <w:r>
              <w:rPr>
                <w:rFonts w:cs="Arial"/>
                <w:szCs w:val="26"/>
                <w:lang w:eastAsia="ru-RU" w:bidi="ar-SA"/>
              </w:rPr>
              <w:t>местный бюджет - 36 тыс.руб.</w:t>
            </w:r>
          </w:p>
          <w:p>
            <w:pPr>
              <w:pStyle w:val="Normal"/>
              <w:ind w:left="0" w:right="0" w:hanging="0"/>
              <w:rPr/>
            </w:pPr>
            <w:r>
              <w:rPr>
                <w:rStyle w:val="Style5"/>
                <w:rFonts w:cs="Arial"/>
                <w:szCs w:val="26"/>
                <w:lang w:eastAsia="ru-RU" w:bidi="ar-SA"/>
              </w:rPr>
              <w:t>2024 г. - 250,00 тыс. руб.</w:t>
            </w:r>
          </w:p>
          <w:p>
            <w:pPr>
              <w:pStyle w:val="Normal"/>
              <w:ind w:left="0" w:right="0" w:hanging="0"/>
              <w:rPr>
                <w:rFonts w:cs="Arial"/>
                <w:szCs w:val="26"/>
                <w:lang w:eastAsia="ru-RU" w:bidi="ar-SA"/>
              </w:rPr>
            </w:pPr>
            <w:r>
              <w:rPr>
                <w:rFonts w:cs="Arial"/>
                <w:szCs w:val="26"/>
                <w:lang w:eastAsia="ru-RU" w:bidi="ar-SA"/>
              </w:rPr>
              <w:t>в т.ч.: областной бюджет - 212 тыс. руб.,</w:t>
            </w:r>
          </w:p>
          <w:p>
            <w:pPr>
              <w:pStyle w:val="Normal"/>
              <w:ind w:left="0" w:right="0" w:hanging="0"/>
              <w:rPr>
                <w:rFonts w:cs="Arial"/>
                <w:szCs w:val="26"/>
                <w:lang w:eastAsia="ru-RU" w:bidi="ar-SA"/>
              </w:rPr>
            </w:pPr>
            <w:r>
              <w:rPr>
                <w:rFonts w:cs="Arial"/>
                <w:szCs w:val="26"/>
                <w:lang w:eastAsia="ru-RU" w:bidi="ar-SA"/>
              </w:rPr>
              <w:t xml:space="preserve">           </w:t>
            </w:r>
            <w:r>
              <w:rPr>
                <w:rFonts w:cs="Arial"/>
                <w:szCs w:val="26"/>
                <w:lang w:eastAsia="ru-RU" w:bidi="ar-SA"/>
              </w:rPr>
              <w:t>местный бюджет - 38 тыс.руб.,</w:t>
            </w:r>
          </w:p>
          <w:p>
            <w:pPr>
              <w:pStyle w:val="Normal"/>
              <w:ind w:left="0" w:right="0" w:hanging="0"/>
              <w:rPr/>
            </w:pPr>
            <w:r>
              <w:rPr>
                <w:rStyle w:val="Style5"/>
                <w:rFonts w:cs="Arial"/>
                <w:szCs w:val="26"/>
                <w:lang w:eastAsia="ru-RU" w:bidi="ar-SA"/>
              </w:rPr>
              <w:t>2025 г. - 252,00 тыс. руб.</w:t>
            </w:r>
          </w:p>
          <w:p>
            <w:pPr>
              <w:pStyle w:val="Normal"/>
              <w:ind w:left="0" w:right="0" w:hanging="0"/>
              <w:rPr>
                <w:rFonts w:cs="Arial"/>
                <w:szCs w:val="26"/>
                <w:lang w:eastAsia="ru-RU" w:bidi="ar-SA"/>
              </w:rPr>
            </w:pPr>
            <w:r>
              <w:rPr>
                <w:rFonts w:cs="Arial"/>
                <w:szCs w:val="26"/>
                <w:lang w:eastAsia="ru-RU" w:bidi="ar-SA"/>
              </w:rPr>
              <w:t>в т.ч.: областной бюджет - 212 тыс. руб.,</w:t>
            </w:r>
          </w:p>
          <w:p>
            <w:pPr>
              <w:pStyle w:val="Normal"/>
              <w:ind w:left="0" w:right="0" w:hanging="0"/>
              <w:rPr>
                <w:rFonts w:cs="Arial"/>
                <w:szCs w:val="26"/>
                <w:lang w:eastAsia="ru-RU" w:bidi="ar-SA"/>
              </w:rPr>
            </w:pPr>
            <w:r>
              <w:rPr>
                <w:rFonts w:cs="Arial"/>
                <w:szCs w:val="26"/>
                <w:lang w:eastAsia="ru-RU" w:bidi="ar-SA"/>
              </w:rPr>
              <w:t xml:space="preserve">           </w:t>
            </w:r>
            <w:r>
              <w:rPr>
                <w:rFonts w:cs="Arial"/>
                <w:szCs w:val="26"/>
                <w:lang w:eastAsia="ru-RU" w:bidi="ar-SA"/>
              </w:rPr>
              <w:t>местный бюджет – 40 тыс.руб.</w:t>
            </w:r>
          </w:p>
        </w:tc>
      </w:tr>
      <w:tr>
        <w:trPr/>
        <w:tc>
          <w:tcPr>
            <w:tcW w:w="2942" w:type="dxa"/>
            <w:tcBorders>
              <w:left w:val="single" w:sz="4" w:space="0" w:color="000000"/>
              <w:bottom w:val="single" w:sz="4" w:space="0" w:color="000000"/>
              <w:insideH w:val="single" w:sz="4" w:space="0" w:color="000000"/>
            </w:tcBorders>
            <w:shd w:fill="auto" w:val="clear"/>
          </w:tcPr>
          <w:p>
            <w:pPr>
              <w:pStyle w:val="Normal"/>
              <w:ind w:left="0" w:right="0" w:hanging="0"/>
              <w:jc w:val="left"/>
              <w:rPr>
                <w:rFonts w:cs="Arial"/>
                <w:szCs w:val="26"/>
                <w:lang w:eastAsia="ru-RU" w:bidi="ar-SA"/>
              </w:rPr>
            </w:pPr>
            <w:r>
              <w:rPr>
                <w:rFonts w:cs="Arial"/>
                <w:szCs w:val="26"/>
                <w:lang w:eastAsia="ru-RU" w:bidi="ar-SA"/>
              </w:rPr>
              <w:t>Ожидаемые конечные результаты реализации Программы</w:t>
            </w:r>
          </w:p>
        </w:tc>
        <w:tc>
          <w:tcPr>
            <w:tcW w:w="7243"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ind w:left="0" w:right="0" w:hanging="0"/>
              <w:rPr/>
            </w:pPr>
            <w:r>
              <w:rPr>
                <w:rStyle w:val="Style5"/>
                <w:rFonts w:cs="Arial"/>
                <w:szCs w:val="26"/>
                <w:lang w:eastAsia="ru-RU" w:bidi="ar-SA"/>
              </w:rPr>
              <w:t>Достижение к 2025 году:</w:t>
            </w:r>
          </w:p>
          <w:p>
            <w:pPr>
              <w:pStyle w:val="Normal"/>
              <w:spacing w:before="120" w:after="0"/>
              <w:ind w:left="0" w:right="0" w:hanging="0"/>
              <w:rPr/>
            </w:pPr>
            <w:r>
              <w:rPr>
                <w:rStyle w:val="Style5"/>
                <w:rFonts w:cs="Arial"/>
                <w:szCs w:val="26"/>
                <w:lang w:eastAsia="ru-RU" w:bidi="ar-SA"/>
              </w:rPr>
              <w:t>а) увеличения оборота розничной торговли в расчете на душу населения до 268 тыс. рублей;</w:t>
            </w:r>
          </w:p>
          <w:p>
            <w:pPr>
              <w:pStyle w:val="Normal"/>
              <w:spacing w:before="120" w:after="0"/>
              <w:ind w:left="0" w:right="0" w:hanging="0"/>
              <w:rPr>
                <w:rFonts w:cs="Arial"/>
                <w:szCs w:val="26"/>
                <w:lang w:eastAsia="ru-RU" w:bidi="ar-SA"/>
              </w:rPr>
            </w:pPr>
            <w:r>
              <w:rPr>
                <w:rFonts w:cs="Arial"/>
                <w:szCs w:val="26"/>
                <w:lang w:eastAsia="ru-RU" w:bidi="ar-SA"/>
              </w:rPr>
              <w:t>б) установленных нормативов минимальной обеспеченности населения площадью торговых объектов по району.</w:t>
            </w:r>
          </w:p>
        </w:tc>
      </w:tr>
    </w:tbl>
    <w:p>
      <w:pPr>
        <w:pStyle w:val="Normal"/>
        <w:ind w:left="0" w:right="0" w:hanging="0"/>
        <w:jc w:val="center"/>
        <w:rPr/>
      </w:pPr>
      <w:r>
        <w:br w:type="page"/>
      </w:r>
      <w:r>
        <w:rPr>
          <w:rStyle w:val="Style5"/>
          <w:rFonts w:cs="Arial"/>
          <w:b/>
          <w:szCs w:val="26"/>
          <w:highlight w:val="white"/>
          <w:lang w:eastAsia="ru-RU" w:bidi="ar-SA"/>
        </w:rPr>
        <w:t>Раздел 1. Приоритеты и цели муниципальной политики</w:t>
      </w:r>
    </w:p>
    <w:p>
      <w:pPr>
        <w:pStyle w:val="Normal"/>
        <w:spacing w:before="166" w:after="166"/>
        <w:ind w:left="0" w:right="0" w:hanging="0"/>
        <w:jc w:val="center"/>
        <w:rPr>
          <w:rFonts w:cs="Arial"/>
          <w:b/>
          <w:b/>
          <w:szCs w:val="26"/>
          <w:highlight w:val="white"/>
          <w:lang w:eastAsia="ru-RU" w:bidi="ar-SA"/>
        </w:rPr>
      </w:pPr>
      <w:r>
        <w:rPr>
          <w:rFonts w:cs="Arial"/>
          <w:b/>
          <w:szCs w:val="26"/>
          <w:highlight w:val="white"/>
          <w:lang w:eastAsia="ru-RU" w:bidi="ar-SA"/>
        </w:rPr>
        <w:t>Уватского муниципального района</w:t>
      </w:r>
    </w:p>
    <w:p>
      <w:pPr>
        <w:pStyle w:val="Normal"/>
        <w:spacing w:before="57" w:after="57"/>
        <w:rPr>
          <w:rFonts w:eastAsia="Calibri" w:cs="Arial"/>
          <w:i/>
          <w:i/>
          <w:iCs/>
          <w:szCs w:val="26"/>
          <w:lang w:bidi="ar-SA"/>
        </w:rPr>
      </w:pPr>
      <w:r>
        <w:rPr>
          <w:rFonts w:eastAsia="Calibri" w:cs="Arial"/>
          <w:i/>
          <w:iCs/>
          <w:szCs w:val="26"/>
          <w:lang w:bidi="ar-SA"/>
        </w:rPr>
        <w:t>Состояние, тенденции и динамика развития сферы торговли района</w:t>
      </w:r>
    </w:p>
    <w:p>
      <w:pPr>
        <w:pStyle w:val="Normal"/>
        <w:rPr>
          <w:rFonts w:eastAsia="Calibri" w:cs="Arial"/>
          <w:i/>
          <w:i/>
          <w:szCs w:val="26"/>
          <w:lang w:bidi="ar-SA"/>
        </w:rPr>
      </w:pPr>
      <w:r>
        <w:rPr>
          <w:rFonts w:eastAsia="Calibri" w:cs="Arial"/>
          <w:i/>
          <w:szCs w:val="26"/>
          <w:lang w:bidi="ar-SA"/>
        </w:rPr>
      </w:r>
    </w:p>
    <w:p>
      <w:pPr>
        <w:pStyle w:val="Normal"/>
        <w:rPr/>
      </w:pPr>
      <w:r>
        <w:rPr>
          <w:rStyle w:val="Style5"/>
          <w:rFonts w:eastAsia="Calibri" w:cs="Arial"/>
          <w:szCs w:val="26"/>
          <w:lang w:bidi="ar-SA"/>
        </w:rPr>
        <w:t xml:space="preserve">Муниципальная программа </w:t>
      </w:r>
      <w:r>
        <w:rPr>
          <w:rStyle w:val="Style5"/>
          <w:rFonts w:eastAsia="Arial" w:cs="Arial"/>
          <w:szCs w:val="26"/>
          <w:lang w:bidi="ar-SA"/>
        </w:rPr>
        <w:t>«Развитие торговли в Уватском муниципальном районе</w:t>
      </w:r>
      <w:r>
        <w:rPr>
          <w:rStyle w:val="Style5"/>
          <w:rFonts w:eastAsia="Calibri" w:cs="Arial"/>
          <w:szCs w:val="26"/>
          <w:lang w:bidi="ar-SA"/>
        </w:rPr>
        <w:t xml:space="preserve">» (далее - Программа) разработана в соответствии: </w:t>
      </w:r>
      <w:r>
        <w:rPr>
          <w:rStyle w:val="Style5"/>
          <w:szCs w:val="26"/>
        </w:rPr>
        <w:t>с Федеральным законом от 28.12.2009 № 381-ФЗ «Об основах государственного регулирования торговой деятельности в Российской Федерации», Законом Тюменской области от 05.07.2001 № 354 «О регулировании торговой деятельности в Тюменской области», Стратегией социально-экономического развития Уватского муниципального района до 2030 года, утвержденной решением Думы Уватского муниципального района от 19.03.2020 № 415.</w:t>
      </w:r>
    </w:p>
    <w:p>
      <w:pPr>
        <w:pStyle w:val="Normal"/>
        <w:rPr>
          <w:rFonts w:eastAsia="Calibri" w:cs="Arial"/>
          <w:szCs w:val="26"/>
          <w:lang w:bidi="ar-SA"/>
        </w:rPr>
      </w:pPr>
      <w:r>
        <w:rPr>
          <w:rFonts w:eastAsia="Calibri" w:cs="Arial"/>
          <w:szCs w:val="26"/>
          <w:lang w:bidi="ar-SA"/>
        </w:rPr>
        <w:t>Состояние, структура, тенденции и динамика развития потребительского рынка отражают социально-экономическое положение района в целом. Сектор торговли, как правило, является конечным звеном любой производственной цепочки, а соответственно от широты и разнообразия каналов, а также уровня их развития зависят эффективность, объемы и скорость, с которыми производимые в экономике и ввозимые на территорию района, товары достигают своего потребителя. Таким образом, стимулируя качественное развитие сферы торговли, можно способствовать созданию необходимых условий для продвижения товаров различных отраслей, что положительно скажется на экономике района и региона в целом, а также для обеспечения населения всеми необходимыми товарами и услугами.</w:t>
      </w:r>
    </w:p>
    <w:p>
      <w:pPr>
        <w:pStyle w:val="Normal"/>
        <w:rPr/>
      </w:pPr>
      <w:r>
        <w:rPr>
          <w:rStyle w:val="Style5"/>
          <w:rFonts w:cs="Arial"/>
          <w:szCs w:val="26"/>
          <w:lang w:eastAsia="ru-RU" w:bidi="ar-SA"/>
        </w:rPr>
        <w:t>Торговля является динамично развивающейся сферой экономики района. За 2022 год оборот розничной торговли составил 4062,16 млн. руб. за аналогичный период 2021 года оборот розничной торговли 3748,31 млн. рублей, что составляет 108% к аналогичному периоду 2021 года.</w:t>
      </w:r>
    </w:p>
    <w:p>
      <w:pPr>
        <w:pStyle w:val="Normal"/>
        <w:rPr>
          <w:rFonts w:cs="Arial"/>
          <w:szCs w:val="26"/>
          <w:lang w:eastAsia="ru-RU" w:bidi="ar-SA"/>
        </w:rPr>
      </w:pPr>
      <w:r>
        <w:rPr>
          <w:rFonts w:cs="Arial"/>
          <w:szCs w:val="26"/>
          <w:lang w:eastAsia="ru-RU" w:bidi="ar-SA"/>
        </w:rPr>
        <w:t>Торговля - это отрасль с высоким уровнем занятых в экономике района, которая обеспечивает рабочими местами значительную часть населения в трудоспособном возрасте, в том числе оставшуюся без работы в связи со спадом производства и закрытием ряда предприятий и организаций. В Уватском районе по данным органов местного самоуправления в сфере розничной торговли трудится более 800 человек, что составляет 7,3 % от экономически активного населения района (10 908 чел.).</w:t>
      </w:r>
    </w:p>
    <w:p>
      <w:pPr>
        <w:pStyle w:val="Normal"/>
        <w:rPr>
          <w:rFonts w:cs="Arial"/>
          <w:szCs w:val="26"/>
          <w:lang w:eastAsia="ru-RU" w:bidi="ar-SA"/>
        </w:rPr>
      </w:pPr>
      <w:r>
        <w:rPr>
          <w:rFonts w:cs="Arial"/>
          <w:szCs w:val="26"/>
          <w:lang w:eastAsia="ru-RU" w:bidi="ar-SA"/>
        </w:rPr>
        <w:t>Следует отметить вклад торговли в общее развитие предпринимательства в районе, так как именно торговля является для многих предпринимателей «первым шагом» в бизнесе.</w:t>
      </w:r>
    </w:p>
    <w:p>
      <w:pPr>
        <w:pStyle w:val="Normal"/>
        <w:rPr>
          <w:rFonts w:eastAsia="Calibri" w:cs="Arial"/>
          <w:szCs w:val="26"/>
          <w:lang w:bidi="ar-SA"/>
        </w:rPr>
      </w:pPr>
      <w:r>
        <w:rPr>
          <w:rFonts w:eastAsia="Calibri" w:cs="Arial"/>
          <w:szCs w:val="26"/>
          <w:lang w:bidi="ar-SA"/>
        </w:rPr>
        <w:t>Развитие малого и среднего предпринимательства в сфере торговли способствует повышению конкуренции в данной сфере деятельности, стабилизации уровня цен, что не позволяет крупным торговым сетям диктовать свои условия на рынке. Кроме того, малые и средние торговые предприятия часто первыми начинают продажу новых видов товаров, производители которых еще не достигли необходимого масштаба для создания широкой дистрибуции и выхода в розничные сети. Поддержка малого бизнеса в Уватском районе является одной из приоритетных задач органов местного самоуправления.</w:t>
      </w:r>
    </w:p>
    <w:p>
      <w:pPr>
        <w:pStyle w:val="Normal"/>
        <w:ind w:left="0" w:right="0" w:hanging="0"/>
        <w:rPr>
          <w:rFonts w:eastAsia="Arial" w:cs="Arial"/>
          <w:szCs w:val="26"/>
          <w:lang w:eastAsia="ru-RU" w:bidi="ar-SA"/>
        </w:rPr>
      </w:pPr>
      <w:r>
        <w:rPr>
          <w:rFonts w:eastAsia="Arial" w:cs="Arial"/>
          <w:szCs w:val="26"/>
          <w:lang w:eastAsia="ru-RU" w:bidi="ar-SA"/>
        </w:rPr>
        <w:t xml:space="preserve">     </w:t>
      </w:r>
    </w:p>
    <w:p>
      <w:pPr>
        <w:pStyle w:val="Normal"/>
        <w:ind w:left="0" w:right="0" w:hanging="0"/>
        <w:jc w:val="center"/>
        <w:rPr>
          <w:rFonts w:cs="Arial"/>
          <w:i/>
          <w:i/>
          <w:color w:val="000000"/>
          <w:szCs w:val="26"/>
          <w:lang w:eastAsia="ru-RU" w:bidi="ar-SA"/>
        </w:rPr>
      </w:pPr>
      <w:r>
        <w:rPr>
          <w:rFonts w:cs="Arial"/>
          <w:i/>
          <w:color w:val="000000"/>
          <w:szCs w:val="26"/>
          <w:lang w:eastAsia="ru-RU" w:bidi="ar-SA"/>
        </w:rPr>
        <w:t>Состояние торговой инфраструктуры на территории района</w:t>
      </w:r>
    </w:p>
    <w:p>
      <w:pPr>
        <w:pStyle w:val="Normal"/>
        <w:ind w:left="0" w:right="0" w:firstLine="539"/>
        <w:jc w:val="center"/>
        <w:rPr>
          <w:rFonts w:cs="Arial"/>
          <w:i/>
          <w:i/>
          <w:color w:val="000000"/>
          <w:szCs w:val="26"/>
          <w:lang w:eastAsia="ru-RU" w:bidi="ar-SA"/>
        </w:rPr>
      </w:pPr>
      <w:r>
        <w:rPr>
          <w:rFonts w:cs="Arial"/>
          <w:i/>
          <w:color w:val="000000"/>
          <w:szCs w:val="26"/>
          <w:lang w:eastAsia="ru-RU" w:bidi="ar-SA"/>
        </w:rPr>
      </w:r>
    </w:p>
    <w:p>
      <w:pPr>
        <w:pStyle w:val="Normal"/>
        <w:rPr>
          <w:rFonts w:cs="Arial"/>
          <w:color w:val="000000"/>
          <w:szCs w:val="26"/>
          <w:lang w:eastAsia="ru-RU" w:bidi="ar-SA"/>
        </w:rPr>
      </w:pPr>
      <w:r>
        <w:rPr>
          <w:rFonts w:cs="Arial"/>
          <w:color w:val="000000"/>
          <w:szCs w:val="26"/>
          <w:lang w:eastAsia="ru-RU" w:bidi="ar-SA"/>
        </w:rPr>
        <w:t>Рынок Уватского района создает хорошую базу для долгосрочного инвестирования и успешного ведения бизнеса.  В последние годы одним из положительных направлений развития потребительского рынка является совершенствование инфраструктуры розничной торговли, связанное, прежде всего, с укрупнением и специализацией торговых предприятий, постепенным переходом преимущественно на магазинные формы торговли.</w:t>
      </w:r>
    </w:p>
    <w:p>
      <w:pPr>
        <w:pStyle w:val="Normal"/>
        <w:rPr/>
      </w:pPr>
      <w:r>
        <w:rPr>
          <w:rStyle w:val="Style5"/>
          <w:rFonts w:cs="Arial"/>
          <w:color w:val="000000"/>
          <w:szCs w:val="26"/>
          <w:lang w:eastAsia="ru-RU" w:bidi="ar-SA"/>
        </w:rPr>
        <w:t>Индикатором развития потребительского рынка любого района, муниципального образования является обеспеченность населения торговыми площадями.  Обеспеченность населения района торговыми площадями стационарных торговых объектов по состоянию на 01.01.2023 составляет 745 кв. метров на 1000 чел. Уровень обеспеченности 148,1 % от норматива (503 кв. метров на 1000 чел.). В Уватском районе функционирует по состоянию на 01.01.2023 157 объекта розничной торговли с торговыми площадями 15 тыс. кв. метров, в том числе 15 нестационарных торговых объектов с торговыми площадями 0,6 тыс. кв. метров</w:t>
      </w:r>
      <w:r>
        <w:rPr>
          <w:rStyle w:val="Style5"/>
          <w:rFonts w:cs="Arial"/>
          <w:szCs w:val="26"/>
          <w:lang w:eastAsia="ru-RU" w:bidi="ar-SA"/>
        </w:rPr>
        <w:t>.</w:t>
      </w:r>
    </w:p>
    <w:p>
      <w:pPr>
        <w:pStyle w:val="Normal"/>
        <w:rPr>
          <w:rFonts w:cs="Arial"/>
          <w:szCs w:val="26"/>
          <w:lang w:eastAsia="ru-RU" w:bidi="ar-SA"/>
        </w:rPr>
      </w:pPr>
      <w:r>
        <w:rPr>
          <w:rFonts w:cs="Arial"/>
          <w:szCs w:val="26"/>
          <w:lang w:eastAsia="ru-RU" w:bidi="ar-SA"/>
        </w:rPr>
        <w:t>В феврале 2010 года вступил в силу Федеральный закон от 28.12.2009 № 381-ФЗ «Об основах государственного регулирования торговой деятельности в Российской Федерации» (далее Федеральный Закон). Указанный Закон одним из важных направлений развития потребительского рынка определяет формирование современной рациональной торговой инфраструктуры и повышение доступности товаров и услуг для населения.</w:t>
      </w:r>
    </w:p>
    <w:p>
      <w:pPr>
        <w:pStyle w:val="Normal"/>
        <w:rPr/>
      </w:pPr>
      <w:r>
        <w:rPr>
          <w:rStyle w:val="Style5"/>
          <w:rFonts w:cs="Arial"/>
          <w:color w:val="000000"/>
          <w:szCs w:val="26"/>
          <w:lang w:eastAsia="ru-RU" w:bidi="ar-SA"/>
        </w:rPr>
        <w:t xml:space="preserve">В соответствии с приказом Министерства промышленности и торговли Российской Федерации от 16.07.2010 № 602 «Об утверждении Формы торгового реестра, Порядка формирования торгового реестра и Порядка предоставления информации, содержащейся в торговом реестре» в районе, проводится системная работа по формированию торгового </w:t>
      </w:r>
      <w:r>
        <w:rPr>
          <w:rStyle w:val="Style5"/>
          <w:rFonts w:cs="Arial"/>
          <w:szCs w:val="26"/>
          <w:lang w:eastAsia="ru-RU" w:bidi="ar-SA"/>
        </w:rPr>
        <w:t>реестра. Законом Тюменской области от 08.12.2015 № 136 «О внесении изменений в Закон Тюменской области «О перераспределении полномочий между органами местного самоуправления Тюменской области и органами государственной власти Тюменской области и о внесении изменений в статью 14 Закона Тюменской области «О порядке распоряжения и управления государственными землями Тюменской области» отнесены к органам местного самоуправления полномочия по формированию торгового реестра Тюменской области. Для выполнения данного полномочия в бюджете Уватского муниципального района предусмотрены финансовые средства.</w:t>
      </w:r>
    </w:p>
    <w:p>
      <w:pPr>
        <w:pStyle w:val="Normal"/>
        <w:ind w:left="0" w:right="0" w:firstLine="720"/>
        <w:rPr>
          <w:rFonts w:cs="Arial"/>
          <w:color w:val="000000"/>
          <w:szCs w:val="26"/>
          <w:lang w:eastAsia="ru-RU" w:bidi="ar-SA"/>
        </w:rPr>
      </w:pPr>
      <w:r>
        <w:rPr>
          <w:rFonts w:cs="Arial"/>
          <w:color w:val="000000"/>
          <w:szCs w:val="26"/>
          <w:lang w:eastAsia="ru-RU" w:bidi="ar-SA"/>
        </w:rPr>
        <w:t>Формирование торговых реестров и мониторинг обеспеченности торговыми площадями позволяет определить в муниципальных образованиях «проблемные зоны»: где недостаточно, а где переизбыток объектов торговли. Проведение данной работы позволяет установить основные приоритеты развития инфраструктуры торговли: где строить новые, а где реконструировать или перепрофилировать имеющиеся объекты.</w:t>
      </w:r>
    </w:p>
    <w:p>
      <w:pPr>
        <w:pStyle w:val="Normal"/>
        <w:rPr>
          <w:rFonts w:cs="Arial"/>
          <w:szCs w:val="26"/>
          <w:lang w:eastAsia="ru-RU" w:bidi="ar-SA"/>
        </w:rPr>
      </w:pPr>
      <w:r>
        <w:rPr>
          <w:rFonts w:cs="Arial"/>
          <w:szCs w:val="26"/>
          <w:lang w:eastAsia="ru-RU" w:bidi="ar-SA"/>
        </w:rPr>
        <w:t>Развитию конкуренции на потребительском рынке района способствует развитие сетевых форм торговли. С их организацией отмечаются такие позитивные моменты, как формирование нового уровня организации торговли, расширение ассортимента продукции и перечня услуг, повышение требований к упаковке и качеству товаров.</w:t>
      </w:r>
    </w:p>
    <w:p>
      <w:pPr>
        <w:pStyle w:val="Normal"/>
        <w:rPr/>
      </w:pPr>
      <w:r>
        <w:rPr>
          <w:rStyle w:val="Style5"/>
          <w:rFonts w:cs="Arial"/>
          <w:szCs w:val="26"/>
          <w:lang w:eastAsia="ru-RU" w:bidi="ar-SA"/>
        </w:rPr>
        <w:t>В районе успешно функционируют местные торговые сети: магазины ИП Алексеенко А.Н., ООО «Дивак», ИП Гариповой Р.М., Чашковой Н.Д. и другие.</w:t>
      </w:r>
    </w:p>
    <w:p>
      <w:pPr>
        <w:pStyle w:val="Normal"/>
        <w:ind w:left="0" w:right="0" w:hanging="0"/>
        <w:jc w:val="center"/>
        <w:rPr>
          <w:rFonts w:cs="Arial"/>
          <w:i/>
          <w:i/>
          <w:szCs w:val="26"/>
          <w:lang w:eastAsia="ru-RU" w:bidi="ar-SA"/>
        </w:rPr>
      </w:pPr>
      <w:r>
        <w:rPr>
          <w:rFonts w:cs="Arial"/>
          <w:i/>
          <w:szCs w:val="26"/>
          <w:lang w:eastAsia="ru-RU" w:bidi="ar-SA"/>
        </w:rPr>
      </w:r>
    </w:p>
    <w:p>
      <w:pPr>
        <w:pStyle w:val="Normal"/>
        <w:ind w:left="0" w:right="0" w:firstLine="708"/>
        <w:jc w:val="center"/>
        <w:rPr>
          <w:rFonts w:cs="Arial"/>
          <w:i/>
          <w:i/>
          <w:szCs w:val="26"/>
          <w:lang w:eastAsia="ru-RU" w:bidi="ar-SA"/>
        </w:rPr>
      </w:pPr>
      <w:r>
        <w:rPr>
          <w:rFonts w:cs="Arial"/>
          <w:i/>
          <w:szCs w:val="26"/>
          <w:lang w:eastAsia="ru-RU" w:bidi="ar-SA"/>
        </w:rPr>
        <w:t>Ярмарочная торговля</w:t>
      </w:r>
    </w:p>
    <w:p>
      <w:pPr>
        <w:pStyle w:val="Normal"/>
        <w:ind w:left="0" w:right="0" w:hanging="0"/>
        <w:rPr>
          <w:rFonts w:cs="Arial"/>
          <w:b/>
          <w:b/>
          <w:i/>
          <w:i/>
          <w:szCs w:val="26"/>
          <w:lang w:eastAsia="ru-RU" w:bidi="ar-SA"/>
        </w:rPr>
      </w:pPr>
      <w:r>
        <w:rPr>
          <w:rFonts w:cs="Arial"/>
          <w:b/>
          <w:i/>
          <w:szCs w:val="26"/>
          <w:lang w:eastAsia="ru-RU" w:bidi="ar-SA"/>
        </w:rPr>
      </w:r>
    </w:p>
    <w:p>
      <w:pPr>
        <w:pStyle w:val="Normal"/>
        <w:rPr/>
      </w:pPr>
      <w:r>
        <w:rPr>
          <w:rStyle w:val="Style5"/>
          <w:rFonts w:eastAsia="Arial" w:cs="Arial"/>
          <w:szCs w:val="26"/>
          <w:lang w:eastAsia="ru-RU" w:bidi="ar-SA"/>
        </w:rPr>
        <w:t xml:space="preserve"> </w:t>
      </w:r>
      <w:r>
        <w:rPr>
          <w:rStyle w:val="Style5"/>
          <w:rFonts w:cs="Arial"/>
          <w:szCs w:val="26"/>
          <w:lang w:eastAsia="ru-RU" w:bidi="ar-SA"/>
        </w:rPr>
        <w:t>Сегодня в розничной торговле наблюдаются структурные изменения в организационных формах, а именно: ослабляются позиции неорганизованной торговли и усиливаются позиции организаций в стационарной торговой сети.</w:t>
      </w:r>
    </w:p>
    <w:p>
      <w:pPr>
        <w:pStyle w:val="Normal"/>
        <w:rPr/>
      </w:pPr>
      <w:r>
        <w:rPr>
          <w:rStyle w:val="Style5"/>
          <w:rFonts w:cs="Arial"/>
          <w:color w:val="000000"/>
          <w:szCs w:val="26"/>
          <w:lang w:eastAsia="ru-RU" w:bidi="ar-SA"/>
        </w:rPr>
        <w:t>В настоящее время органами местного самоуправления в районе созданы условия для реализации сельскохозяйственной продукции личными подсобными хозяйствами через универсальную ярмарку. Минуя посредников, реализация сельхозпродукции может осуществляться в местах, отведенных для ярмарочной торговли. В районе для проведения ярмарок органами местного самоуправления отведено 9</w:t>
      </w:r>
      <w:r>
        <w:rPr>
          <w:rStyle w:val="Style5"/>
          <w:rFonts w:cs="Arial"/>
          <w:szCs w:val="26"/>
          <w:lang w:eastAsia="ru-RU" w:bidi="ar-SA"/>
        </w:rPr>
        <w:t xml:space="preserve"> постоянно действующих</w:t>
      </w:r>
      <w:r>
        <w:rPr>
          <w:rStyle w:val="Style5"/>
          <w:rFonts w:cs="Arial"/>
          <w:color w:val="000000"/>
          <w:szCs w:val="26"/>
          <w:lang w:eastAsia="ru-RU" w:bidi="ar-SA"/>
        </w:rPr>
        <w:t xml:space="preserve"> площадок.</w:t>
      </w:r>
    </w:p>
    <w:p>
      <w:pPr>
        <w:pStyle w:val="Normal"/>
        <w:rPr>
          <w:rFonts w:cs="Arial"/>
          <w:color w:val="000000"/>
          <w:szCs w:val="26"/>
          <w:lang w:eastAsia="ru-RU" w:bidi="ar-SA"/>
        </w:rPr>
      </w:pPr>
      <w:r>
        <w:rPr>
          <w:rFonts w:cs="Arial"/>
          <w:color w:val="000000"/>
          <w:szCs w:val="26"/>
          <w:lang w:eastAsia="ru-RU" w:bidi="ar-SA"/>
        </w:rPr>
        <w:t>В целях обеспечения беспрепятственной реализации сельскохозяйственной продукции и продуктов питания местных товаропроизводителей в районе ежеквартально проводятся расширенные розничные ярмарки по продаже указанной продукции. В них принимают участие сельхозтоваропроизводители, предприятия пищевой и перерабатывающей промышленности. Наряду с крупными предприятиями активное участие в ярмарках принимают малые формы хозяйствования (личные подсобные хозяйства, фермерские хозяйства).</w:t>
      </w:r>
    </w:p>
    <w:p>
      <w:pPr>
        <w:pStyle w:val="Normal"/>
        <w:ind w:left="0" w:right="0" w:hanging="0"/>
        <w:rPr>
          <w:rFonts w:cs="Arial"/>
          <w:b/>
          <w:b/>
          <w:i/>
          <w:i/>
          <w:color w:val="000000"/>
          <w:szCs w:val="26"/>
          <w:lang w:eastAsia="ru-RU" w:bidi="ar-SA"/>
        </w:rPr>
      </w:pPr>
      <w:r>
        <w:rPr>
          <w:rFonts w:cs="Arial"/>
          <w:b/>
          <w:i/>
          <w:color w:val="000000"/>
          <w:szCs w:val="26"/>
          <w:lang w:eastAsia="ru-RU" w:bidi="ar-SA"/>
        </w:rPr>
      </w:r>
    </w:p>
    <w:p>
      <w:pPr>
        <w:pStyle w:val="Normal"/>
        <w:ind w:left="0" w:right="0" w:firstLine="720"/>
        <w:jc w:val="center"/>
        <w:rPr>
          <w:rFonts w:cs="Arial"/>
          <w:i/>
          <w:i/>
          <w:color w:val="000000"/>
          <w:szCs w:val="26"/>
          <w:lang w:eastAsia="ru-RU" w:bidi="ar-SA"/>
        </w:rPr>
      </w:pPr>
      <w:r>
        <w:rPr>
          <w:rFonts w:cs="Arial"/>
          <w:i/>
          <w:color w:val="000000"/>
          <w:szCs w:val="26"/>
          <w:lang w:eastAsia="ru-RU" w:bidi="ar-SA"/>
        </w:rPr>
        <w:t>Поддержка труднодоступных территорий</w:t>
      </w:r>
    </w:p>
    <w:p>
      <w:pPr>
        <w:pStyle w:val="Normal"/>
        <w:ind w:left="0" w:right="0" w:firstLine="708"/>
        <w:rPr>
          <w:rFonts w:cs="Arial"/>
          <w:b/>
          <w:b/>
          <w:i/>
          <w:i/>
          <w:color w:val="000000"/>
          <w:szCs w:val="26"/>
          <w:lang w:eastAsia="ru-RU" w:bidi="ar-SA"/>
        </w:rPr>
      </w:pPr>
      <w:r>
        <w:rPr>
          <w:rFonts w:cs="Arial"/>
          <w:b/>
          <w:i/>
          <w:color w:val="000000"/>
          <w:szCs w:val="26"/>
          <w:lang w:eastAsia="ru-RU" w:bidi="ar-SA"/>
        </w:rPr>
      </w:r>
    </w:p>
    <w:p>
      <w:pPr>
        <w:pStyle w:val="Normal"/>
        <w:rPr>
          <w:rFonts w:cs="Arial"/>
          <w:color w:val="000000"/>
          <w:szCs w:val="26"/>
          <w:lang w:eastAsia="ru-RU" w:bidi="ar-SA"/>
        </w:rPr>
      </w:pPr>
      <w:r>
        <w:rPr>
          <w:rFonts w:cs="Arial"/>
          <w:color w:val="000000"/>
          <w:szCs w:val="26"/>
          <w:lang w:eastAsia="ru-RU" w:bidi="ar-SA"/>
        </w:rPr>
        <w:t>В целях выравнивания условий жизни населения различных территорий и во исполнение Закона Тюменской области «О наделении органов местного самоуправления отдельными государственными полномочиями» органы местного самоуправления ежегодно наделяются полномочием по поддержке отдаленных труднодоступных территорий. В областном бюджете предусматриваются целевые субвенции на обеспечение населения труднодоступных населенных пунктов товарами первой необходимости и социально значимыми видами бытовых услуг.</w:t>
      </w:r>
    </w:p>
    <w:p>
      <w:pPr>
        <w:pStyle w:val="Normal"/>
        <w:rPr>
          <w:rFonts w:cs="Arial"/>
          <w:szCs w:val="26"/>
          <w:lang w:eastAsia="ru-RU" w:bidi="ar-SA"/>
        </w:rPr>
      </w:pPr>
      <w:r>
        <w:rPr>
          <w:rFonts w:cs="Arial"/>
          <w:szCs w:val="26"/>
          <w:lang w:eastAsia="ru-RU" w:bidi="ar-SA"/>
        </w:rPr>
      </w:r>
    </w:p>
    <w:p>
      <w:pPr>
        <w:pStyle w:val="Normal"/>
        <w:rPr/>
      </w:pPr>
      <w:r>
        <w:rPr>
          <w:rStyle w:val="Style5"/>
          <w:rFonts w:cs="Arial"/>
          <w:szCs w:val="26"/>
          <w:lang w:eastAsia="ru-RU" w:bidi="ar-SA"/>
        </w:rPr>
        <w:t xml:space="preserve">В 2022 году организации компенсированы расходы по доставке товаров первой необходимости в труднодоступный населенных пункта </w:t>
      </w:r>
      <w:r>
        <w:rPr>
          <w:rStyle w:val="Style5"/>
          <w:rFonts w:cs="Arial"/>
          <w:sz w:val="25"/>
          <w:szCs w:val="25"/>
          <w:lang w:eastAsia="ru-RU"/>
        </w:rPr>
        <w:t>(д. Сергеевка)</w:t>
      </w:r>
      <w:r>
        <w:rPr>
          <w:rStyle w:val="Style5"/>
          <w:rFonts w:cs="Arial"/>
          <w:szCs w:val="26"/>
          <w:lang w:eastAsia="ru-RU" w:bidi="ar-SA"/>
        </w:rPr>
        <w:t xml:space="preserve"> в сумме 194 тыс. руб. За счет указанных средств возмещена часть транспортных расходов по доставке товаров.  </w:t>
      </w:r>
    </w:p>
    <w:p>
      <w:pPr>
        <w:pStyle w:val="Normal"/>
        <w:spacing w:before="120" w:after="0"/>
        <w:jc w:val="center"/>
        <w:rPr>
          <w:rFonts w:cs="Arial"/>
          <w:b/>
          <w:b/>
          <w:i/>
          <w:i/>
          <w:color w:val="000000"/>
          <w:szCs w:val="26"/>
          <w:lang w:eastAsia="ru-RU" w:bidi="ar-SA"/>
        </w:rPr>
      </w:pPr>
      <w:r>
        <w:rPr>
          <w:rFonts w:cs="Arial"/>
          <w:b/>
          <w:i/>
          <w:color w:val="000000"/>
          <w:szCs w:val="26"/>
          <w:lang w:eastAsia="ru-RU" w:bidi="ar-SA"/>
        </w:rPr>
      </w:r>
    </w:p>
    <w:p>
      <w:pPr>
        <w:pStyle w:val="Normal"/>
        <w:jc w:val="center"/>
        <w:rPr>
          <w:rFonts w:cs="Arial"/>
          <w:i/>
          <w:i/>
          <w:color w:val="000000"/>
          <w:szCs w:val="26"/>
          <w:lang w:eastAsia="ru-RU" w:bidi="ar-SA"/>
        </w:rPr>
      </w:pPr>
      <w:r>
        <w:rPr>
          <w:rFonts w:cs="Arial"/>
          <w:i/>
          <w:color w:val="000000"/>
          <w:szCs w:val="26"/>
          <w:lang w:eastAsia="ru-RU" w:bidi="ar-SA"/>
        </w:rPr>
        <w:t>Продвижение продукции местных товаропроизводителей на региональном рынке</w:t>
      </w:r>
    </w:p>
    <w:p>
      <w:pPr>
        <w:pStyle w:val="Normal"/>
        <w:spacing w:before="120" w:after="0"/>
        <w:rPr>
          <w:rFonts w:cs="Arial"/>
          <w:color w:val="000000"/>
          <w:szCs w:val="26"/>
          <w:lang w:eastAsia="ru-RU" w:bidi="ar-SA"/>
        </w:rPr>
      </w:pPr>
      <w:r>
        <w:rPr>
          <w:rFonts w:cs="Arial"/>
          <w:color w:val="000000"/>
          <w:szCs w:val="26"/>
          <w:lang w:eastAsia="ru-RU" w:bidi="ar-SA"/>
        </w:rPr>
        <w:t>Одним из сдерживающих факторов в увеличении реализации местной сельскохозяйственной продукции и продовольствия является слабая маркетинговая политика товаропроизводителей.</w:t>
      </w:r>
    </w:p>
    <w:p>
      <w:pPr>
        <w:pStyle w:val="Normal"/>
        <w:rPr/>
      </w:pPr>
      <w:r>
        <w:rPr>
          <w:rStyle w:val="Style5"/>
          <w:rFonts w:cs="Arial"/>
          <w:color w:val="000000"/>
          <w:szCs w:val="26"/>
          <w:lang w:eastAsia="ru-RU" w:bidi="ar-SA"/>
        </w:rPr>
        <w:t>В целях продвижения и популяризации продукции местных товаропроизводителей органами местного самоуправления района поддержана акция «</w:t>
      </w:r>
      <w:r>
        <w:rPr>
          <w:rStyle w:val="Style5"/>
          <w:rFonts w:cs="Arial"/>
          <w:bCs/>
          <w:color w:val="000000"/>
          <w:szCs w:val="26"/>
          <w:lang w:eastAsia="ru-RU" w:bidi="ar-SA"/>
        </w:rPr>
        <w:t xml:space="preserve">Покупаем Тюменское!», инициированная </w:t>
      </w:r>
      <w:r>
        <w:rPr>
          <w:rStyle w:val="Style5"/>
          <w:rFonts w:cs="Arial"/>
          <w:color w:val="000000"/>
          <w:szCs w:val="26"/>
          <w:lang w:eastAsia="ru-RU" w:bidi="ar-SA"/>
        </w:rPr>
        <w:t>Правительством Тюменской области</w:t>
      </w:r>
      <w:r>
        <w:rPr>
          <w:rStyle w:val="Style5"/>
          <w:rFonts w:cs="Arial"/>
          <w:bCs/>
          <w:color w:val="000000"/>
          <w:szCs w:val="26"/>
          <w:lang w:eastAsia="ru-RU" w:bidi="ar-SA"/>
        </w:rPr>
        <w:t>.</w:t>
      </w:r>
    </w:p>
    <w:p>
      <w:pPr>
        <w:pStyle w:val="Style22"/>
        <w:spacing w:lineRule="auto" w:line="240" w:before="0" w:after="0"/>
        <w:rPr>
          <w:rFonts w:cs="Arial"/>
          <w:color w:val="000000"/>
          <w:szCs w:val="26"/>
          <w:lang w:eastAsia="ru-RU" w:bidi="ar-SA"/>
        </w:rPr>
      </w:pPr>
      <w:r>
        <w:rPr>
          <w:rFonts w:cs="Arial"/>
          <w:color w:val="000000"/>
          <w:szCs w:val="26"/>
          <w:lang w:eastAsia="ru-RU" w:bidi="ar-SA"/>
        </w:rPr>
        <w:t>В рамках реализации областного проекта «Покупаем Тюменское!» с целью привлечения внимания к продукции местного производства в торговых объектах на территории района хозяйствующим субъектам (производителям и объектам торговли) выдавались ценники, наклейки, плакаты и электронный бренд-бук по использованию фирменного стиля «Покупаем Тюменское!» в дальнейшем.</w:t>
      </w:r>
    </w:p>
    <w:p>
      <w:pPr>
        <w:pStyle w:val="Normal"/>
        <w:rPr>
          <w:rFonts w:cs="Arial"/>
          <w:color w:val="000000"/>
          <w:szCs w:val="26"/>
          <w:lang w:eastAsia="ru-RU" w:bidi="ar-SA"/>
        </w:rPr>
      </w:pPr>
      <w:r>
        <w:rPr>
          <w:rFonts w:cs="Arial"/>
          <w:color w:val="000000"/>
          <w:szCs w:val="26"/>
          <w:lang w:eastAsia="ru-RU" w:bidi="ar-SA"/>
        </w:rPr>
        <w:t>Реализация акции «Покупаем Тюменское!» позволила:</w:t>
      </w:r>
    </w:p>
    <w:p>
      <w:pPr>
        <w:pStyle w:val="Normal"/>
        <w:tabs>
          <w:tab w:val="left" w:pos="1080" w:leader="none"/>
        </w:tabs>
        <w:rPr>
          <w:rFonts w:cs="Arial"/>
          <w:color w:val="000000"/>
          <w:szCs w:val="26"/>
          <w:lang w:eastAsia="ru-RU" w:bidi="ar-SA"/>
        </w:rPr>
      </w:pPr>
      <w:r>
        <w:rPr>
          <w:rFonts w:cs="Arial"/>
          <w:color w:val="000000"/>
          <w:szCs w:val="26"/>
          <w:lang w:eastAsia="ru-RU" w:bidi="ar-SA"/>
        </w:rPr>
        <w:t>а) увеличить долю товаров местного производства в общем объеме продажи продовольственных товаров;</w:t>
      </w:r>
    </w:p>
    <w:p>
      <w:pPr>
        <w:pStyle w:val="Normal"/>
        <w:rPr>
          <w:rFonts w:cs="Arial"/>
          <w:color w:val="000000"/>
          <w:szCs w:val="26"/>
          <w:lang w:eastAsia="ru-RU" w:bidi="ar-SA"/>
        </w:rPr>
      </w:pPr>
      <w:r>
        <w:rPr>
          <w:rFonts w:cs="Arial"/>
          <w:color w:val="000000"/>
          <w:szCs w:val="26"/>
          <w:lang w:eastAsia="ru-RU" w:bidi="ar-SA"/>
        </w:rPr>
        <w:t>б) сформировать новые хозяйственные связи путем заключения предприятиями торговли договоров поставки с местными товаропроизводителями;</w:t>
      </w:r>
    </w:p>
    <w:p>
      <w:pPr>
        <w:pStyle w:val="Normal"/>
        <w:rPr>
          <w:rFonts w:cs="Arial"/>
          <w:color w:val="000000"/>
          <w:szCs w:val="26"/>
          <w:lang w:eastAsia="ru-RU" w:bidi="ar-SA"/>
        </w:rPr>
      </w:pPr>
      <w:r>
        <w:rPr>
          <w:rFonts w:cs="Arial"/>
          <w:color w:val="000000"/>
          <w:szCs w:val="26"/>
          <w:lang w:eastAsia="ru-RU" w:bidi="ar-SA"/>
        </w:rPr>
        <w:t>в) повысить качество выпускаемой продукции местными товаропроизводителями.</w:t>
      </w:r>
    </w:p>
    <w:p>
      <w:pPr>
        <w:pStyle w:val="Normal"/>
        <w:rPr>
          <w:rFonts w:cs="Arial"/>
          <w:color w:val="000000"/>
          <w:szCs w:val="26"/>
          <w:lang w:eastAsia="ru-RU" w:bidi="ar-SA"/>
        </w:rPr>
      </w:pPr>
      <w:r>
        <w:rPr>
          <w:rFonts w:cs="Arial"/>
          <w:color w:val="000000"/>
          <w:szCs w:val="26"/>
          <w:lang w:eastAsia="ru-RU" w:bidi="ar-SA"/>
        </w:rPr>
        <w:t>В целях продвижения на рынок Тюменской области и за ее пределы продукции Уватских предприятий и предпринимателей необходима более активная маркетинговая политика со стороны самих производителей продукции. Необходимо, чтобы производимые Уватскими предприятиями хлеб, мясо, мясные полуфабрикаты, кондитерские и другие изделия пользовались спросом, прежде всего, у жителей района и области.</w:t>
      </w:r>
    </w:p>
    <w:p>
      <w:pPr>
        <w:pStyle w:val="Normal"/>
        <w:ind w:left="0" w:right="278" w:firstLine="567"/>
        <w:rPr>
          <w:rFonts w:cs="Arial"/>
          <w:color w:val="000000"/>
          <w:szCs w:val="26"/>
          <w:u w:val="single"/>
          <w:lang w:eastAsia="ru-RU" w:bidi="ar-SA"/>
        </w:rPr>
      </w:pPr>
      <w:r>
        <w:rPr>
          <w:rFonts w:cs="Arial"/>
          <w:color w:val="000000"/>
          <w:szCs w:val="26"/>
          <w:u w:val="single"/>
          <w:lang w:eastAsia="ru-RU" w:bidi="ar-SA"/>
        </w:rPr>
      </w:r>
    </w:p>
    <w:p>
      <w:pPr>
        <w:pStyle w:val="Normal"/>
        <w:autoSpaceDE w:val="false"/>
        <w:ind w:left="0" w:right="0" w:firstLine="720"/>
        <w:jc w:val="center"/>
        <w:rPr>
          <w:rFonts w:cs="Arial"/>
          <w:i/>
          <w:i/>
          <w:color w:val="000000"/>
          <w:szCs w:val="26"/>
          <w:lang w:eastAsia="ru-RU" w:bidi="ar-SA"/>
        </w:rPr>
      </w:pPr>
      <w:r>
        <w:rPr>
          <w:rFonts w:cs="Arial"/>
          <w:i/>
          <w:color w:val="000000"/>
          <w:szCs w:val="26"/>
          <w:lang w:eastAsia="ru-RU" w:bidi="ar-SA"/>
        </w:rPr>
        <w:t>Мониторинг ценообразования на потребительском рынке района</w:t>
      </w:r>
    </w:p>
    <w:p>
      <w:pPr>
        <w:pStyle w:val="Normal"/>
        <w:autoSpaceDE w:val="false"/>
        <w:ind w:left="0" w:right="0" w:firstLine="720"/>
        <w:jc w:val="center"/>
        <w:rPr>
          <w:rFonts w:cs="Arial"/>
          <w:b/>
          <w:b/>
          <w:i/>
          <w:i/>
          <w:color w:val="000000"/>
          <w:szCs w:val="26"/>
          <w:lang w:eastAsia="ru-RU" w:bidi="ar-SA"/>
        </w:rPr>
      </w:pPr>
      <w:r>
        <w:rPr>
          <w:rFonts w:cs="Arial"/>
          <w:b/>
          <w:i/>
          <w:color w:val="000000"/>
          <w:szCs w:val="26"/>
          <w:lang w:eastAsia="ru-RU" w:bidi="ar-SA"/>
        </w:rPr>
      </w:r>
    </w:p>
    <w:p>
      <w:pPr>
        <w:pStyle w:val="Normal"/>
        <w:autoSpaceDE w:val="false"/>
        <w:ind w:left="0" w:right="0" w:firstLine="720"/>
        <w:rPr>
          <w:rFonts w:cs="Arial"/>
          <w:color w:val="000000"/>
          <w:szCs w:val="26"/>
          <w:lang w:eastAsia="ru-RU" w:bidi="ar-SA"/>
        </w:rPr>
      </w:pPr>
      <w:r>
        <w:rPr>
          <w:rFonts w:cs="Arial"/>
          <w:color w:val="000000"/>
          <w:szCs w:val="26"/>
          <w:lang w:eastAsia="ru-RU" w:bidi="ar-SA"/>
        </w:rPr>
        <w:t>Уровень развития сектора торговли способен оказать влияние на конечные цены для потребителей и потребительскую инфляцию. Реализовывать данную функцию возможно через следующие механизмы:</w:t>
      </w:r>
    </w:p>
    <w:p>
      <w:pPr>
        <w:pStyle w:val="Normal"/>
        <w:autoSpaceDE w:val="false"/>
        <w:rPr>
          <w:rFonts w:cs="Arial"/>
          <w:color w:val="000000"/>
          <w:szCs w:val="26"/>
          <w:lang w:eastAsia="ru-RU" w:bidi="ar-SA"/>
        </w:rPr>
      </w:pPr>
      <w:r>
        <w:rPr>
          <w:rFonts w:cs="Arial"/>
          <w:color w:val="000000"/>
          <w:szCs w:val="26"/>
          <w:lang w:eastAsia="ru-RU" w:bidi="ar-SA"/>
        </w:rPr>
        <w:t>а) влияние торговых организаций на поставщиков и производителей с целью повышения общей эффективности цепочки товародвижения;</w:t>
      </w:r>
    </w:p>
    <w:p>
      <w:pPr>
        <w:pStyle w:val="Normal"/>
        <w:autoSpaceDE w:val="false"/>
        <w:rPr>
          <w:rFonts w:cs="Arial"/>
          <w:color w:val="000000"/>
          <w:szCs w:val="26"/>
          <w:lang w:eastAsia="ru-RU" w:bidi="ar-SA"/>
        </w:rPr>
      </w:pPr>
      <w:r>
        <w:rPr>
          <w:rFonts w:cs="Arial"/>
          <w:color w:val="000000"/>
          <w:szCs w:val="26"/>
          <w:lang w:eastAsia="ru-RU" w:bidi="ar-SA"/>
        </w:rPr>
        <w:t>б) снижение удельных издержек в самой системе торговли через рост масштабов деятельности и внедрения новых технологий.</w:t>
      </w:r>
    </w:p>
    <w:p>
      <w:pPr>
        <w:pStyle w:val="Normal"/>
        <w:autoSpaceDE w:val="false"/>
        <w:ind w:left="0" w:right="0" w:firstLine="720"/>
        <w:rPr/>
      </w:pPr>
      <w:r>
        <w:rPr>
          <w:rStyle w:val="Style5"/>
          <w:rFonts w:cs="Arial"/>
          <w:color w:val="000000"/>
          <w:szCs w:val="26"/>
          <w:lang w:eastAsia="ru-RU" w:bidi="ar-SA"/>
        </w:rPr>
        <w:t>Для снижения цен</w:t>
      </w:r>
      <w:r>
        <w:rPr>
          <w:rStyle w:val="Style5"/>
          <w:rFonts w:cs="Arial"/>
          <w:b/>
          <w:color w:val="000000"/>
          <w:szCs w:val="26"/>
          <w:lang w:eastAsia="ru-RU" w:bidi="ar-SA"/>
        </w:rPr>
        <w:t xml:space="preserve"> </w:t>
      </w:r>
      <w:r>
        <w:rPr>
          <w:rStyle w:val="Style5"/>
          <w:rFonts w:cs="Arial"/>
          <w:color w:val="000000"/>
          <w:szCs w:val="26"/>
          <w:lang w:eastAsia="ru-RU" w:bidi="ar-SA"/>
        </w:rPr>
        <w:t xml:space="preserve">необходимы и соответствующие действия со стороны государства. В связи с поручением Президента РФ по итогам заседания Президиума Государственного Совета РФ </w:t>
      </w:r>
      <w:r>
        <w:rPr>
          <w:rStyle w:val="Style5"/>
          <w:rFonts w:cs="Arial"/>
          <w:szCs w:val="26"/>
          <w:lang w:eastAsia="ru-RU" w:bidi="ar-SA"/>
        </w:rPr>
        <w:t xml:space="preserve">от 02.09.2010 и распоряжением Правительства Тюменской области № 1370-рп от 16.07.2012 </w:t>
      </w:r>
      <w:r>
        <w:rPr>
          <w:rStyle w:val="Style5"/>
          <w:rFonts w:cs="Arial"/>
          <w:color w:val="000000"/>
          <w:szCs w:val="26"/>
          <w:lang w:eastAsia="ru-RU" w:bidi="ar-SA"/>
        </w:rPr>
        <w:t>органам местного самоуправления было рекомендовано проведение мониторинга ценовой ситуации на продовольственном рынке.</w:t>
      </w:r>
    </w:p>
    <w:p>
      <w:pPr>
        <w:pStyle w:val="Normal"/>
        <w:autoSpaceDE w:val="false"/>
        <w:ind w:left="0" w:right="0" w:firstLine="720"/>
        <w:rPr/>
      </w:pPr>
      <w:r>
        <w:rPr>
          <w:rStyle w:val="Style5"/>
          <w:rFonts w:cs="Arial"/>
          <w:color w:val="000000"/>
          <w:szCs w:val="26"/>
          <w:lang w:eastAsia="ru-RU" w:bidi="ar-SA"/>
        </w:rPr>
        <w:t xml:space="preserve">В Уватском районе проводится </w:t>
      </w:r>
      <w:r>
        <w:rPr>
          <w:rStyle w:val="Style5"/>
          <w:rFonts w:cs="Arial"/>
          <w:bCs/>
          <w:color w:val="000000"/>
          <w:szCs w:val="26"/>
          <w:lang w:eastAsia="ru-RU" w:bidi="ar-SA"/>
        </w:rPr>
        <w:t>мониторинг цен на рынке продовольственных товаров в ежемесячном режиме</w:t>
      </w:r>
      <w:r>
        <w:rPr>
          <w:rStyle w:val="Style5"/>
          <w:rFonts w:ascii="Times New Roman" w:hAnsi="Times New Roman"/>
          <w:color w:val="000000"/>
          <w:szCs w:val="26"/>
          <w:lang w:eastAsia="ru-RU" w:bidi="ar-SA"/>
        </w:rPr>
        <w:t>.</w:t>
      </w:r>
    </w:p>
    <w:p>
      <w:pPr>
        <w:pStyle w:val="Normal"/>
        <w:autoSpaceDE w:val="false"/>
        <w:ind w:left="0" w:right="0" w:hanging="0"/>
        <w:rPr>
          <w:rFonts w:cs="Arial"/>
          <w:b/>
          <w:b/>
          <w:color w:val="000000"/>
          <w:szCs w:val="26"/>
          <w:lang w:eastAsia="ru-RU" w:bidi="ar-SA"/>
        </w:rPr>
      </w:pPr>
      <w:r>
        <w:rPr>
          <w:rFonts w:cs="Arial"/>
          <w:b/>
          <w:color w:val="000000"/>
          <w:szCs w:val="26"/>
          <w:lang w:eastAsia="ru-RU" w:bidi="ar-SA"/>
        </w:rPr>
      </w:r>
    </w:p>
    <w:p>
      <w:pPr>
        <w:pStyle w:val="Normal"/>
        <w:autoSpaceDE w:val="false"/>
        <w:ind w:left="0" w:right="0" w:hanging="0"/>
        <w:jc w:val="center"/>
        <w:rPr>
          <w:rFonts w:cs="Arial"/>
          <w:i/>
          <w:i/>
          <w:iCs/>
          <w:color w:val="000000"/>
          <w:szCs w:val="26"/>
          <w:lang w:eastAsia="ru-RU" w:bidi="ar-SA"/>
        </w:rPr>
      </w:pPr>
      <w:r>
        <w:rPr>
          <w:rFonts w:cs="Arial"/>
          <w:i/>
          <w:iCs/>
          <w:color w:val="000000"/>
          <w:szCs w:val="26"/>
          <w:lang w:eastAsia="ru-RU" w:bidi="ar-SA"/>
        </w:rPr>
        <w:t>Цель и задачи муниципальной политики</w:t>
      </w:r>
    </w:p>
    <w:p>
      <w:pPr>
        <w:pStyle w:val="Normal"/>
        <w:ind w:left="0" w:right="0" w:firstLine="708"/>
        <w:rPr>
          <w:rFonts w:cs="Arial"/>
          <w:b/>
          <w:b/>
          <w:color w:val="000000"/>
          <w:szCs w:val="26"/>
          <w:lang w:eastAsia="ru-RU" w:bidi="ar-SA"/>
        </w:rPr>
      </w:pPr>
      <w:r>
        <w:rPr>
          <w:rFonts w:cs="Arial"/>
          <w:b/>
          <w:color w:val="000000"/>
          <w:szCs w:val="26"/>
          <w:lang w:eastAsia="ru-RU" w:bidi="ar-SA"/>
        </w:rPr>
      </w:r>
    </w:p>
    <w:p>
      <w:pPr>
        <w:pStyle w:val="Normal"/>
        <w:ind w:left="0" w:right="0" w:firstLine="708"/>
        <w:rPr/>
      </w:pPr>
      <w:r>
        <w:rPr>
          <w:rStyle w:val="Style5"/>
          <w:rFonts w:cs="Arial"/>
          <w:color w:val="000000"/>
          <w:szCs w:val="26"/>
          <w:lang w:eastAsia="ru-RU" w:bidi="ar-SA"/>
        </w:rPr>
        <w:t xml:space="preserve">Цель муниципальной целевой программы </w:t>
      </w:r>
      <w:bookmarkStart w:id="0" w:name="OLE_LINK41"/>
      <w:bookmarkStart w:id="1" w:name="OLE_LINK31"/>
      <w:r>
        <w:rPr>
          <w:rStyle w:val="Style5"/>
          <w:rFonts w:cs="Arial"/>
          <w:color w:val="000000"/>
          <w:szCs w:val="26"/>
          <w:lang w:eastAsia="ru-RU" w:bidi="ar-SA"/>
        </w:rPr>
        <w:t xml:space="preserve">развития торговли в Уватском муниципальном районе </w:t>
      </w:r>
      <w:bookmarkEnd w:id="0"/>
      <w:bookmarkEnd w:id="1"/>
      <w:r>
        <w:rPr>
          <w:rStyle w:val="Style5"/>
          <w:rFonts w:cs="Arial"/>
          <w:color w:val="000000"/>
          <w:szCs w:val="26"/>
          <w:lang w:eastAsia="ru-RU" w:bidi="ar-SA"/>
        </w:rPr>
        <w:t>- создание условий для комплексного развития сферы торговли и обеспечение населения района качественными товарами и услугами.</w:t>
      </w:r>
    </w:p>
    <w:p>
      <w:pPr>
        <w:pStyle w:val="Normal"/>
        <w:ind w:left="0" w:right="0" w:firstLine="708"/>
        <w:rPr/>
      </w:pPr>
      <w:r>
        <w:rPr>
          <w:rStyle w:val="Style5"/>
          <w:rFonts w:eastAsia="Arial" w:cs="Arial"/>
          <w:color w:val="000000"/>
          <w:szCs w:val="26"/>
          <w:lang w:eastAsia="ru-RU" w:bidi="ar-SA"/>
        </w:rPr>
        <w:t xml:space="preserve"> </w:t>
      </w:r>
      <w:r>
        <w:rPr>
          <w:rStyle w:val="Style5"/>
          <w:rFonts w:cs="Arial"/>
          <w:color w:val="000000"/>
          <w:szCs w:val="26"/>
          <w:lang w:eastAsia="ru-RU" w:bidi="ar-SA"/>
        </w:rPr>
        <w:t>Комплексному развитию торговли и обеспечению населения района качественными товарами и услугами будет способствовать решение следующих задач Программы:</w:t>
      </w:r>
    </w:p>
    <w:p>
      <w:pPr>
        <w:pStyle w:val="Normal"/>
        <w:ind w:left="0" w:right="0" w:firstLine="737"/>
        <w:rPr>
          <w:rFonts w:cs="Arial"/>
          <w:szCs w:val="26"/>
          <w:lang w:eastAsia="ru-RU" w:bidi="ar-SA"/>
        </w:rPr>
      </w:pPr>
      <w:r>
        <w:rPr>
          <w:rFonts w:cs="Arial"/>
          <w:szCs w:val="26"/>
          <w:lang w:eastAsia="ru-RU" w:bidi="ar-SA"/>
        </w:rPr>
        <w:t>а) совершенствование государственной координации и нормативно-правового обеспечения в сфере торговли;</w:t>
      </w:r>
    </w:p>
    <w:p>
      <w:pPr>
        <w:pStyle w:val="Normal"/>
        <w:ind w:left="0" w:right="0" w:firstLine="737"/>
        <w:rPr>
          <w:rFonts w:cs="Arial"/>
          <w:szCs w:val="26"/>
          <w:lang w:eastAsia="ru-RU" w:bidi="ar-SA"/>
        </w:rPr>
      </w:pPr>
      <w:r>
        <w:rPr>
          <w:rFonts w:cs="Arial"/>
          <w:szCs w:val="26"/>
          <w:lang w:eastAsia="ru-RU" w:bidi="ar-SA"/>
        </w:rPr>
        <w:t>б) формирование представления о рынке товаров и услуг Уватского муниципального района;</w:t>
      </w:r>
    </w:p>
    <w:p>
      <w:pPr>
        <w:pStyle w:val="Normal"/>
        <w:ind w:left="0" w:right="0" w:firstLine="737"/>
        <w:rPr>
          <w:rFonts w:cs="Arial"/>
          <w:szCs w:val="26"/>
          <w:lang w:eastAsia="ru-RU" w:bidi="ar-SA"/>
        </w:rPr>
      </w:pPr>
      <w:r>
        <w:rPr>
          <w:rFonts w:cs="Arial"/>
          <w:szCs w:val="26"/>
          <w:lang w:eastAsia="ru-RU" w:bidi="ar-SA"/>
        </w:rPr>
        <w:t>в) обеспечение экономической и территориальной доступности товаров и услуг для населения Уватского муниципального района;</w:t>
      </w:r>
    </w:p>
    <w:p>
      <w:pPr>
        <w:pStyle w:val="Normal"/>
        <w:ind w:left="0" w:right="0" w:firstLine="737"/>
        <w:rPr>
          <w:rFonts w:cs="Arial"/>
          <w:color w:val="000000"/>
          <w:szCs w:val="26"/>
          <w:lang w:eastAsia="ru-RU" w:bidi="ar-SA"/>
        </w:rPr>
      </w:pPr>
      <w:r>
        <w:rPr>
          <w:rFonts w:cs="Arial"/>
          <w:color w:val="000000"/>
          <w:szCs w:val="26"/>
          <w:lang w:eastAsia="ru-RU" w:bidi="ar-SA"/>
        </w:rPr>
        <w:t>г) содействие продвижению товаров отечественного производства на потребительском рынке района;</w:t>
      </w:r>
    </w:p>
    <w:p>
      <w:pPr>
        <w:pStyle w:val="Normal"/>
        <w:ind w:left="0" w:right="0" w:firstLine="708"/>
        <w:rPr>
          <w:rFonts w:cs="Arial"/>
          <w:iCs/>
          <w:color w:val="000000"/>
          <w:szCs w:val="26"/>
          <w:lang w:eastAsia="ru-RU" w:bidi="ar-SA"/>
        </w:rPr>
      </w:pPr>
      <w:r>
        <w:rPr>
          <w:rFonts w:cs="Arial"/>
          <w:iCs/>
          <w:color w:val="000000"/>
          <w:szCs w:val="26"/>
          <w:lang w:eastAsia="ru-RU" w:bidi="ar-SA"/>
        </w:rPr>
        <w:t>д) повышение правовой грамотности и информированности населения в вопросах защиты прав потребителей.</w:t>
      </w:r>
    </w:p>
    <w:p>
      <w:pPr>
        <w:pStyle w:val="Normal"/>
        <w:spacing w:before="120" w:after="0"/>
        <w:ind w:left="0" w:right="0" w:hanging="0"/>
        <w:jc w:val="center"/>
        <w:rPr>
          <w:rFonts w:cs="Arial"/>
          <w:b/>
          <w:b/>
          <w:color w:val="000000"/>
          <w:szCs w:val="26"/>
          <w:lang w:eastAsia="ru-RU" w:bidi="ar-SA"/>
        </w:rPr>
      </w:pPr>
      <w:r>
        <w:rPr>
          <w:rFonts w:cs="Arial"/>
          <w:b/>
          <w:color w:val="000000"/>
          <w:szCs w:val="26"/>
          <w:lang w:eastAsia="ru-RU" w:bidi="ar-SA"/>
        </w:rPr>
      </w:r>
    </w:p>
    <w:p>
      <w:pPr>
        <w:pStyle w:val="Normal"/>
        <w:spacing w:before="120" w:after="0"/>
        <w:ind w:left="0" w:right="0" w:hanging="0"/>
        <w:jc w:val="center"/>
        <w:rPr>
          <w:rFonts w:cs="Arial"/>
          <w:b/>
          <w:b/>
          <w:color w:val="000000"/>
          <w:szCs w:val="26"/>
          <w:lang w:eastAsia="ru-RU" w:bidi="ar-SA"/>
        </w:rPr>
      </w:pPr>
      <w:r>
        <w:rPr>
          <w:rFonts w:cs="Arial"/>
          <w:b/>
          <w:color w:val="000000"/>
          <w:szCs w:val="26"/>
          <w:lang w:eastAsia="ru-RU" w:bidi="ar-SA"/>
        </w:rPr>
        <w:t>Раздел 2. Система основных мероприятий муниципальной программы</w:t>
      </w:r>
    </w:p>
    <w:p>
      <w:pPr>
        <w:pStyle w:val="Normal"/>
        <w:ind w:left="0" w:right="0" w:firstLine="708"/>
        <w:rPr>
          <w:rFonts w:cs="Arial"/>
          <w:b/>
          <w:b/>
          <w:color w:val="000000"/>
          <w:szCs w:val="26"/>
          <w:lang w:eastAsia="ru-RU" w:bidi="ar-SA"/>
        </w:rPr>
      </w:pPr>
      <w:r>
        <w:rPr>
          <w:rFonts w:cs="Arial"/>
          <w:b/>
          <w:color w:val="000000"/>
          <w:szCs w:val="26"/>
          <w:lang w:eastAsia="ru-RU" w:bidi="ar-SA"/>
        </w:rPr>
      </w:r>
    </w:p>
    <w:p>
      <w:pPr>
        <w:pStyle w:val="Normal"/>
        <w:ind w:left="0" w:right="0" w:firstLine="708"/>
        <w:rPr/>
      </w:pPr>
      <w:r>
        <w:rPr>
          <w:rStyle w:val="Style5"/>
          <w:rFonts w:cs="Arial"/>
          <w:color w:val="000000"/>
          <w:szCs w:val="26"/>
          <w:lang w:eastAsia="ru-RU" w:bidi="ar-SA"/>
        </w:rPr>
        <w:t xml:space="preserve">Достижение цели и решение задач муниципальной целевой программы развития торговли в Уватском муниципальном районе на 2023-2025 годы </w:t>
      </w:r>
      <w:r>
        <w:rPr>
          <w:rStyle w:val="Style5"/>
          <w:rFonts w:cs="Arial"/>
          <w:iCs/>
          <w:color w:val="000000"/>
          <w:szCs w:val="26"/>
          <w:lang w:eastAsia="ru-RU" w:bidi="ar-SA"/>
        </w:rPr>
        <w:t xml:space="preserve">обеспечивается путем реализации комплекса нормативных правовых, организационных мер и мероприятий. </w:t>
      </w:r>
      <w:r>
        <w:rPr>
          <w:rStyle w:val="Style5"/>
          <w:rFonts w:cs="Arial"/>
          <w:iCs/>
          <w:szCs w:val="26"/>
          <w:lang w:eastAsia="ru-RU" w:bidi="ar-SA"/>
        </w:rPr>
        <w:t>План мероприятий по реализации муниципальной программы содержится в Приложении № 1 к программе.</w:t>
      </w:r>
    </w:p>
    <w:p>
      <w:pPr>
        <w:pStyle w:val="Normal"/>
        <w:ind w:left="0" w:right="0" w:firstLine="708"/>
        <w:rPr/>
      </w:pPr>
      <w:r>
        <w:rPr>
          <w:rStyle w:val="Style5"/>
          <w:rFonts w:cs="Arial"/>
          <w:iCs/>
          <w:szCs w:val="26"/>
          <w:lang w:eastAsia="ru-RU" w:bidi="ar-SA"/>
        </w:rPr>
        <w:t>Срок реализации</w:t>
      </w:r>
      <w:r>
        <w:rPr>
          <w:rStyle w:val="Style5"/>
          <w:rFonts w:cs="Arial"/>
          <w:szCs w:val="26"/>
          <w:lang w:eastAsia="ru-RU" w:bidi="ar-SA"/>
        </w:rPr>
        <w:t xml:space="preserve"> муниципальной программы развити</w:t>
      </w:r>
      <w:r>
        <w:rPr>
          <w:rStyle w:val="Style5"/>
          <w:rFonts w:cs="Arial"/>
          <w:color w:val="000000"/>
          <w:szCs w:val="26"/>
          <w:lang w:eastAsia="ru-RU" w:bidi="ar-SA"/>
        </w:rPr>
        <w:t>я торговли в Уватском муниципальном районе рассчитан на 2023-2025 годы.</w:t>
      </w:r>
    </w:p>
    <w:p>
      <w:pPr>
        <w:pStyle w:val="Normal"/>
        <w:ind w:left="0" w:right="0" w:hanging="0"/>
        <w:jc w:val="center"/>
        <w:rPr>
          <w:rFonts w:cs="Arial"/>
          <w:b/>
          <w:b/>
          <w:color w:val="CE181E"/>
          <w:szCs w:val="26"/>
          <w:lang w:eastAsia="ru-RU" w:bidi="ar-SA"/>
        </w:rPr>
      </w:pPr>
      <w:r>
        <w:rPr>
          <w:rFonts w:cs="Arial"/>
          <w:b/>
          <w:color w:val="CE181E"/>
          <w:szCs w:val="26"/>
          <w:lang w:eastAsia="ru-RU" w:bidi="ar-SA"/>
        </w:rPr>
      </w:r>
    </w:p>
    <w:p>
      <w:pPr>
        <w:pStyle w:val="Normal"/>
        <w:ind w:left="0" w:right="0" w:hanging="0"/>
        <w:jc w:val="center"/>
        <w:rPr>
          <w:rFonts w:cs="Arial"/>
          <w:b/>
          <w:b/>
          <w:szCs w:val="26"/>
          <w:lang w:eastAsia="ru-RU" w:bidi="ar-SA"/>
        </w:rPr>
      </w:pPr>
      <w:r>
        <w:rPr>
          <w:rFonts w:cs="Arial"/>
          <w:b/>
          <w:szCs w:val="26"/>
          <w:lang w:eastAsia="ru-RU" w:bidi="ar-SA"/>
        </w:rPr>
        <w:t>Раздел 3. Финансовое обеспечение муниципальной программы</w:t>
      </w:r>
    </w:p>
    <w:p>
      <w:pPr>
        <w:pStyle w:val="Normal"/>
        <w:ind w:left="0" w:right="0" w:firstLine="540"/>
        <w:rPr>
          <w:rFonts w:cs="Arial"/>
          <w:b/>
          <w:b/>
          <w:szCs w:val="26"/>
          <w:lang w:eastAsia="ru-RU" w:bidi="ar-SA"/>
        </w:rPr>
      </w:pPr>
      <w:r>
        <w:rPr>
          <w:rFonts w:cs="Arial"/>
          <w:b/>
          <w:szCs w:val="26"/>
          <w:lang w:eastAsia="ru-RU" w:bidi="ar-SA"/>
        </w:rPr>
      </w:r>
    </w:p>
    <w:p>
      <w:pPr>
        <w:pStyle w:val="Normal"/>
        <w:rPr/>
      </w:pPr>
      <w:r>
        <w:rPr>
          <w:rStyle w:val="Style5"/>
          <w:rFonts w:cs="Arial"/>
          <w:szCs w:val="26"/>
          <w:lang w:eastAsia="ru-RU" w:bidi="ar-SA"/>
        </w:rPr>
        <w:t xml:space="preserve">Финансирование мероприятий муниципальной программы «Развитие торговли в Уватском муниципальном районе» на 2023-2025 годы предусмотрено в размере </w:t>
      </w:r>
      <w:r>
        <w:rPr>
          <w:rStyle w:val="Style5"/>
          <w:rFonts w:eastAsia="Times New Roman" w:cs="Arial"/>
          <w:sz w:val="26"/>
          <w:szCs w:val="26"/>
          <w:lang w:eastAsia="ru-RU" w:bidi="ar-SA"/>
        </w:rPr>
        <w:t>750</w:t>
      </w:r>
      <w:r>
        <w:rPr>
          <w:rStyle w:val="Style5"/>
          <w:rFonts w:cs="Arial"/>
          <w:szCs w:val="26"/>
          <w:lang w:eastAsia="ru-RU" w:bidi="ar-SA"/>
        </w:rPr>
        <w:t xml:space="preserve"> тыс. руб., в том числе из областного бюджета - 636 тыс. руб., из местного бюджета — 114 тыс. руб. (Приложение № 1).</w:t>
      </w:r>
    </w:p>
    <w:p>
      <w:pPr>
        <w:pStyle w:val="Normal"/>
        <w:rPr>
          <w:rFonts w:cs="Arial"/>
          <w:color w:val="000000"/>
          <w:szCs w:val="26"/>
          <w:lang w:eastAsia="ru-RU" w:bidi="ar-SA"/>
        </w:rPr>
      </w:pPr>
      <w:r>
        <w:rPr>
          <w:rFonts w:cs="Arial"/>
          <w:color w:val="000000"/>
          <w:szCs w:val="26"/>
          <w:lang w:eastAsia="ru-RU" w:bidi="ar-SA"/>
        </w:rPr>
      </w:r>
    </w:p>
    <w:p>
      <w:pPr>
        <w:pStyle w:val="Normal"/>
        <w:ind w:left="0" w:right="0" w:hanging="0"/>
        <w:jc w:val="center"/>
        <w:rPr/>
      </w:pPr>
      <w:r>
        <w:rPr>
          <w:rStyle w:val="Style5"/>
          <w:rFonts w:cs="Arial"/>
          <w:b/>
          <w:color w:val="000000"/>
          <w:szCs w:val="26"/>
          <w:lang w:eastAsia="ru-RU" w:bidi="ar-SA"/>
        </w:rPr>
        <w:t>Раздел 4. Ожидаемые конечные результаты и показатели муниципальной программы</w:t>
      </w:r>
    </w:p>
    <w:p>
      <w:pPr>
        <w:pStyle w:val="Normal"/>
        <w:ind w:left="0" w:right="0" w:firstLine="175"/>
        <w:rPr>
          <w:rFonts w:eastAsia="Arial" w:cs="Arial"/>
          <w:color w:val="000000"/>
          <w:szCs w:val="26"/>
          <w:lang w:eastAsia="ru-RU" w:bidi="ar-SA"/>
        </w:rPr>
      </w:pPr>
      <w:r>
        <w:rPr>
          <w:rFonts w:eastAsia="Arial" w:cs="Arial"/>
          <w:color w:val="000000"/>
          <w:szCs w:val="26"/>
          <w:lang w:eastAsia="ru-RU" w:bidi="ar-SA"/>
        </w:rPr>
        <w:t xml:space="preserve">           </w:t>
      </w:r>
    </w:p>
    <w:p>
      <w:pPr>
        <w:pStyle w:val="Normal"/>
        <w:rPr/>
      </w:pPr>
      <w:r>
        <w:rPr>
          <w:rStyle w:val="Style5"/>
          <w:rFonts w:cs="Arial"/>
          <w:color w:val="000000"/>
          <w:szCs w:val="26"/>
          <w:lang w:eastAsia="ru-RU" w:bidi="ar-SA"/>
        </w:rPr>
        <w:t xml:space="preserve">Для оценки результативности решения задач, определенных Программой, предусмотрены показатели </w:t>
      </w:r>
      <w:r>
        <w:rPr>
          <w:rStyle w:val="Style5"/>
          <w:rFonts w:cs="Arial"/>
          <w:szCs w:val="26"/>
          <w:lang w:eastAsia="ru-RU" w:bidi="ar-SA"/>
        </w:rPr>
        <w:t>эффективности реализации Программы (Приложение № 2).</w:t>
      </w:r>
    </w:p>
    <w:p>
      <w:pPr>
        <w:pStyle w:val="Normal"/>
        <w:jc w:val="left"/>
        <w:rPr>
          <w:rFonts w:cs="Arial"/>
          <w:b/>
          <w:b/>
          <w:szCs w:val="26"/>
          <w:highlight w:val="yellow"/>
          <w:lang w:eastAsia="ru-RU" w:bidi="ar-SA"/>
        </w:rPr>
      </w:pPr>
      <w:r>
        <w:rPr>
          <w:rFonts w:cs="Arial"/>
          <w:b/>
          <w:szCs w:val="26"/>
          <w:highlight w:val="yellow"/>
          <w:lang w:eastAsia="ru-RU" w:bidi="ar-SA"/>
        </w:rPr>
      </w:r>
    </w:p>
    <w:p>
      <w:pPr>
        <w:pStyle w:val="Normal"/>
        <w:ind w:left="0" w:right="0" w:hanging="0"/>
        <w:jc w:val="center"/>
        <w:rPr>
          <w:rFonts w:cs="Arial"/>
          <w:b/>
          <w:b/>
          <w:color w:val="000000"/>
          <w:szCs w:val="26"/>
          <w:lang w:eastAsia="ru-RU" w:bidi="ar-SA"/>
        </w:rPr>
      </w:pPr>
      <w:r>
        <w:rPr>
          <w:rFonts w:cs="Arial"/>
          <w:b/>
          <w:color w:val="000000"/>
          <w:szCs w:val="26"/>
          <w:lang w:eastAsia="ru-RU" w:bidi="ar-SA"/>
        </w:rPr>
        <w:t>Раздел 5. Оценка неблагоприятных факторов реализации муниципальной программы</w:t>
      </w:r>
    </w:p>
    <w:p>
      <w:pPr>
        <w:pStyle w:val="Normal"/>
        <w:jc w:val="left"/>
        <w:rPr>
          <w:rFonts w:cs="Arial"/>
          <w:b/>
          <w:b/>
          <w:color w:val="000000"/>
          <w:szCs w:val="26"/>
          <w:lang w:eastAsia="ru-RU" w:bidi="ar-SA"/>
        </w:rPr>
      </w:pPr>
      <w:r>
        <w:rPr>
          <w:rFonts w:cs="Arial"/>
          <w:b/>
          <w:color w:val="000000"/>
          <w:szCs w:val="26"/>
          <w:lang w:eastAsia="ru-RU" w:bidi="ar-SA"/>
        </w:rPr>
      </w:r>
    </w:p>
    <w:p>
      <w:pPr>
        <w:pStyle w:val="Normal"/>
        <w:rPr>
          <w:rFonts w:cs="Arial"/>
          <w:color w:val="000000"/>
          <w:szCs w:val="26"/>
          <w:lang w:eastAsia="ru-RU" w:bidi="ar-SA"/>
        </w:rPr>
      </w:pPr>
      <w:r>
        <w:rPr>
          <w:rFonts w:cs="Arial"/>
          <w:color w:val="000000"/>
          <w:szCs w:val="26"/>
          <w:lang w:eastAsia="ru-RU" w:bidi="ar-SA"/>
        </w:rPr>
        <w:t>К неблагоприятным факторам, угрожающим надлежащему выполнению мероприятий и достижению цели Программы, можно отнести:</w:t>
      </w:r>
    </w:p>
    <w:p>
      <w:pPr>
        <w:pStyle w:val="Normal"/>
        <w:rPr>
          <w:rFonts w:cs="Arial"/>
          <w:color w:val="000000"/>
          <w:szCs w:val="26"/>
          <w:lang w:eastAsia="ru-RU" w:bidi="ar-SA"/>
        </w:rPr>
      </w:pPr>
      <w:r>
        <w:rPr>
          <w:rFonts w:cs="Arial"/>
          <w:color w:val="000000"/>
          <w:szCs w:val="26"/>
          <w:lang w:eastAsia="ru-RU" w:bidi="ar-SA"/>
        </w:rPr>
        <w:t>а) факторы, связанные с нестабильностью действующего законодательства и текущей экономической ситуацией;</w:t>
      </w:r>
    </w:p>
    <w:p>
      <w:pPr>
        <w:pStyle w:val="Normal"/>
        <w:rPr>
          <w:rFonts w:cs="Arial"/>
          <w:color w:val="000000"/>
          <w:szCs w:val="26"/>
          <w:lang w:eastAsia="ru-RU" w:bidi="ar-SA"/>
        </w:rPr>
      </w:pPr>
      <w:r>
        <w:rPr>
          <w:rFonts w:cs="Arial"/>
          <w:color w:val="000000"/>
          <w:szCs w:val="26"/>
          <w:lang w:eastAsia="ru-RU" w:bidi="ar-SA"/>
        </w:rPr>
        <w:t>б) колебания рыночной конъюнктуры, цен и тарифов на товары и услуги;</w:t>
      </w:r>
    </w:p>
    <w:p>
      <w:pPr>
        <w:sectPr>
          <w:headerReference w:type="default" r:id="rId4"/>
          <w:footerReference w:type="default" r:id="rId5"/>
          <w:type w:val="nextPage"/>
          <w:pgSz w:w="11906" w:h="16838"/>
          <w:pgMar w:left="1701" w:right="567" w:header="709" w:top="1134" w:footer="709" w:bottom="1134" w:gutter="0"/>
          <w:pgNumType w:fmt="decimal"/>
          <w:formProt w:val="false"/>
          <w:textDirection w:val="lrTb"/>
          <w:docGrid w:type="default" w:linePitch="600" w:charSpace="28672"/>
        </w:sectPr>
        <w:pStyle w:val="Normal"/>
        <w:rPr>
          <w:rFonts w:cs="Arial"/>
          <w:color w:val="000000"/>
          <w:szCs w:val="26"/>
          <w:lang w:eastAsia="ru-RU" w:bidi="ar-SA"/>
        </w:rPr>
      </w:pPr>
      <w:r>
        <w:rPr>
          <w:rFonts w:cs="Arial"/>
          <w:color w:val="000000"/>
          <w:szCs w:val="26"/>
          <w:lang w:eastAsia="ru-RU" w:bidi="ar-SA"/>
        </w:rPr>
        <w:t>в) неполноту и неточность информации, а также несвоевременность её предоставления исполнителями и соисполнителями программных мероприятий.</w:t>
      </w:r>
    </w:p>
    <w:p>
      <w:pPr>
        <w:pStyle w:val="Normal"/>
        <w:ind w:left="0" w:right="0" w:hanging="0"/>
        <w:jc w:val="right"/>
        <w:rPr>
          <w:sz w:val="22"/>
          <w:szCs w:val="22"/>
        </w:rPr>
      </w:pPr>
      <w:r>
        <w:rPr>
          <w:sz w:val="22"/>
          <w:szCs w:val="22"/>
        </w:rPr>
        <w:t>Приложение № 1</w:t>
      </w:r>
    </w:p>
    <w:p>
      <w:pPr>
        <w:pStyle w:val="Normal"/>
        <w:jc w:val="right"/>
        <w:rPr>
          <w:sz w:val="22"/>
          <w:szCs w:val="22"/>
        </w:rPr>
      </w:pPr>
      <w:r>
        <w:rPr>
          <w:sz w:val="22"/>
          <w:szCs w:val="22"/>
        </w:rPr>
        <w:t>к муниципальной программе</w:t>
      </w:r>
    </w:p>
    <w:p>
      <w:pPr>
        <w:pStyle w:val="Normal"/>
        <w:jc w:val="right"/>
        <w:rPr>
          <w:sz w:val="22"/>
          <w:szCs w:val="22"/>
        </w:rPr>
      </w:pPr>
      <w:r>
        <w:rPr>
          <w:sz w:val="22"/>
          <w:szCs w:val="22"/>
        </w:rPr>
        <w:t>«Развитие торговли в Уватском</w:t>
      </w:r>
    </w:p>
    <w:p>
      <w:pPr>
        <w:pStyle w:val="Normal"/>
        <w:jc w:val="right"/>
        <w:rPr>
          <w:sz w:val="22"/>
          <w:szCs w:val="22"/>
        </w:rPr>
      </w:pPr>
      <w:r>
        <w:rPr>
          <w:sz w:val="22"/>
          <w:szCs w:val="22"/>
        </w:rPr>
        <w:t>муниципальном районе»</w:t>
      </w:r>
    </w:p>
    <w:p>
      <w:pPr>
        <w:pStyle w:val="Normal"/>
        <w:jc w:val="right"/>
        <w:rPr/>
      </w:pPr>
      <w:r>
        <w:rPr>
          <w:rStyle w:val="Style5"/>
          <w:sz w:val="22"/>
          <w:szCs w:val="22"/>
        </w:rPr>
        <w:t>на 2023-2025 годы</w:t>
      </w:r>
    </w:p>
    <w:p>
      <w:pPr>
        <w:pStyle w:val="Normal"/>
        <w:jc w:val="center"/>
        <w:rPr/>
      </w:pPr>
      <w:r>
        <w:rPr/>
        <w:t>План мероприятий по реализации муниципальной программы</w:t>
      </w:r>
    </w:p>
    <w:p>
      <w:pPr>
        <w:pStyle w:val="Normal"/>
        <w:jc w:val="center"/>
        <w:rPr/>
      </w:pPr>
      <w:r>
        <w:rPr>
          <w:rStyle w:val="Style5"/>
          <w:b/>
          <w:bCs/>
        </w:rPr>
        <w:t>«Развитие торговли в Уватском муниципальном районе» на 2023-2025 годы</w:t>
      </w:r>
    </w:p>
    <w:p>
      <w:pPr>
        <w:pStyle w:val="Normal"/>
        <w:jc w:val="center"/>
        <w:rPr>
          <w:b/>
          <w:b/>
          <w:bCs/>
        </w:rPr>
      </w:pPr>
      <w:r>
        <w:rPr>
          <w:b/>
          <w:bCs/>
        </w:rPr>
      </w:r>
    </w:p>
    <w:tbl>
      <w:tblPr>
        <w:tblW w:w="1457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Pr>
      <w:tblGrid>
        <w:gridCol w:w="2079"/>
        <w:gridCol w:w="53"/>
        <w:gridCol w:w="2462"/>
        <w:gridCol w:w="1804"/>
        <w:gridCol w:w="1534"/>
        <w:gridCol w:w="1534"/>
        <w:gridCol w:w="1533"/>
        <w:gridCol w:w="1487"/>
        <w:gridCol w:w="2089"/>
      </w:tblGrid>
      <w:tr>
        <w:trPr/>
        <w:tc>
          <w:tcPr>
            <w:tcW w:w="2079" w:type="dxa"/>
            <w:vMerge w:val="restart"/>
            <w:tcBorders>
              <w:top w:val="single" w:sz="2" w:space="0" w:color="000000"/>
              <w:left w:val="single" w:sz="2" w:space="0" w:color="000000"/>
              <w:bottom w:val="single" w:sz="2" w:space="0" w:color="000000"/>
              <w:insideH w:val="single" w:sz="2" w:space="0" w:color="000000"/>
            </w:tcBorders>
            <w:shd w:fill="auto" w:val="clear"/>
          </w:tcPr>
          <w:p>
            <w:pPr>
              <w:pStyle w:val="Style35"/>
              <w:ind w:left="0" w:right="0" w:hanging="0"/>
              <w:jc w:val="center"/>
              <w:rPr>
                <w:sz w:val="22"/>
                <w:szCs w:val="22"/>
              </w:rPr>
            </w:pPr>
            <w:r>
              <w:rPr>
                <w:sz w:val="22"/>
                <w:szCs w:val="22"/>
              </w:rPr>
              <w:t>Наименование задачи</w:t>
            </w:r>
          </w:p>
        </w:tc>
        <w:tc>
          <w:tcPr>
            <w:tcW w:w="2515" w:type="dxa"/>
            <w:gridSpan w:val="2"/>
            <w:vMerge w:val="restart"/>
            <w:tcBorders>
              <w:top w:val="single" w:sz="2" w:space="0" w:color="000000"/>
              <w:left w:val="single" w:sz="2" w:space="0" w:color="000000"/>
              <w:bottom w:val="single" w:sz="2" w:space="0" w:color="000000"/>
              <w:insideH w:val="single" w:sz="2" w:space="0" w:color="000000"/>
            </w:tcBorders>
            <w:shd w:fill="auto" w:val="clear"/>
          </w:tcPr>
          <w:p>
            <w:pPr>
              <w:pStyle w:val="Style35"/>
              <w:ind w:left="0" w:right="0" w:hanging="0"/>
              <w:jc w:val="center"/>
              <w:rPr>
                <w:sz w:val="22"/>
                <w:szCs w:val="22"/>
              </w:rPr>
            </w:pPr>
            <w:r>
              <w:rPr>
                <w:sz w:val="22"/>
                <w:szCs w:val="22"/>
              </w:rPr>
              <w:t>Наименование мероприятия</w:t>
            </w:r>
          </w:p>
        </w:tc>
        <w:tc>
          <w:tcPr>
            <w:tcW w:w="1804" w:type="dxa"/>
            <w:vMerge w:val="restart"/>
            <w:tcBorders>
              <w:top w:val="single" w:sz="2" w:space="0" w:color="000000"/>
              <w:left w:val="single" w:sz="2" w:space="0" w:color="000000"/>
              <w:bottom w:val="single" w:sz="2" w:space="0" w:color="000000"/>
              <w:insideH w:val="single" w:sz="2" w:space="0" w:color="000000"/>
            </w:tcBorders>
            <w:shd w:fill="auto" w:val="clear"/>
          </w:tcPr>
          <w:p>
            <w:pPr>
              <w:pStyle w:val="Style35"/>
              <w:ind w:left="0" w:right="0" w:hanging="0"/>
              <w:jc w:val="center"/>
              <w:rPr>
                <w:sz w:val="22"/>
                <w:szCs w:val="22"/>
              </w:rPr>
            </w:pPr>
            <w:r>
              <w:rPr>
                <w:sz w:val="22"/>
                <w:szCs w:val="22"/>
              </w:rPr>
              <w:t>Сроки выполнения</w:t>
            </w:r>
          </w:p>
        </w:tc>
        <w:tc>
          <w:tcPr>
            <w:tcW w:w="6088" w:type="dxa"/>
            <w:gridSpan w:val="4"/>
            <w:tcBorders>
              <w:top w:val="single" w:sz="2" w:space="0" w:color="000000"/>
              <w:left w:val="single" w:sz="2" w:space="0" w:color="000000"/>
              <w:bottom w:val="single" w:sz="2" w:space="0" w:color="000000"/>
              <w:insideH w:val="single" w:sz="2" w:space="0" w:color="000000"/>
            </w:tcBorders>
            <w:shd w:fill="auto" w:val="clear"/>
          </w:tcPr>
          <w:p>
            <w:pPr>
              <w:pStyle w:val="Style35"/>
              <w:ind w:left="0" w:right="0" w:hanging="0"/>
              <w:jc w:val="center"/>
              <w:rPr>
                <w:sz w:val="22"/>
                <w:szCs w:val="22"/>
              </w:rPr>
            </w:pPr>
            <w:r>
              <w:rPr>
                <w:sz w:val="22"/>
                <w:szCs w:val="22"/>
              </w:rPr>
              <w:t>Объемы финансирования на период действия программы, тыс.руб.</w:t>
            </w:r>
          </w:p>
        </w:tc>
        <w:tc>
          <w:tcPr>
            <w:tcW w:w="2089" w:type="dxa"/>
            <w:vMerge w:val="restart"/>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jc w:val="center"/>
              <w:rPr>
                <w:sz w:val="22"/>
                <w:szCs w:val="22"/>
              </w:rPr>
            </w:pPr>
            <w:r>
              <w:rPr>
                <w:sz w:val="22"/>
                <w:szCs w:val="22"/>
              </w:rPr>
              <w:t>Получатели бюджетных средств</w:t>
            </w:r>
          </w:p>
        </w:tc>
      </w:tr>
      <w:tr>
        <w:trPr/>
        <w:tc>
          <w:tcPr>
            <w:tcW w:w="2079"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Normal"/>
              <w:rPr/>
            </w:pPr>
            <w:r>
              <w:rPr/>
            </w:r>
          </w:p>
        </w:tc>
        <w:tc>
          <w:tcPr>
            <w:tcW w:w="2515" w:type="dxa"/>
            <w:gridSpan w:val="2"/>
            <w:vMerge w:val="continue"/>
            <w:tcBorders>
              <w:top w:val="single" w:sz="2" w:space="0" w:color="000000"/>
              <w:left w:val="single" w:sz="2" w:space="0" w:color="000000"/>
              <w:bottom w:val="single" w:sz="2" w:space="0" w:color="000000"/>
              <w:insideH w:val="single" w:sz="2" w:space="0" w:color="000000"/>
            </w:tcBorders>
            <w:shd w:fill="auto" w:val="clear"/>
          </w:tcPr>
          <w:p>
            <w:pPr>
              <w:pStyle w:val="Normal"/>
              <w:rPr/>
            </w:pPr>
            <w:r>
              <w:rPr/>
            </w:r>
          </w:p>
        </w:tc>
        <w:tc>
          <w:tcPr>
            <w:tcW w:w="1804"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Normal"/>
              <w:rPr/>
            </w:pPr>
            <w:r>
              <w:rPr/>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pPr>
            <w:r>
              <w:rPr>
                <w:rStyle w:val="Style5"/>
                <w:sz w:val="22"/>
                <w:szCs w:val="22"/>
              </w:rPr>
              <w:t>2022</w:t>
            </w:r>
          </w:p>
          <w:p>
            <w:pPr>
              <w:pStyle w:val="Style35"/>
              <w:ind w:left="0" w:right="0" w:hanging="0"/>
              <w:jc w:val="center"/>
              <w:rPr>
                <w:sz w:val="22"/>
                <w:szCs w:val="22"/>
              </w:rPr>
            </w:pPr>
            <w:r>
              <w:rPr>
                <w:sz w:val="22"/>
                <w:szCs w:val="22"/>
              </w:rPr>
              <w:t>(план)</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pPr>
            <w:r>
              <w:rPr>
                <w:rStyle w:val="Style5"/>
                <w:sz w:val="22"/>
                <w:szCs w:val="22"/>
              </w:rPr>
              <w:t>2023</w:t>
            </w:r>
          </w:p>
          <w:p>
            <w:pPr>
              <w:pStyle w:val="Style35"/>
              <w:ind w:left="0" w:right="0" w:hanging="0"/>
              <w:jc w:val="center"/>
              <w:rPr>
                <w:sz w:val="22"/>
                <w:szCs w:val="22"/>
              </w:rPr>
            </w:pPr>
            <w:r>
              <w:rPr>
                <w:sz w:val="22"/>
                <w:szCs w:val="22"/>
              </w:rPr>
              <w:t>(план)</w:t>
            </w:r>
          </w:p>
        </w:tc>
        <w:tc>
          <w:tcPr>
            <w:tcW w:w="1533" w:type="dxa"/>
            <w:tcBorders>
              <w:left w:val="single" w:sz="2" w:space="0" w:color="000000"/>
              <w:bottom w:val="single" w:sz="2" w:space="0" w:color="000000"/>
              <w:insideH w:val="single" w:sz="2" w:space="0" w:color="000000"/>
            </w:tcBorders>
            <w:shd w:fill="auto" w:val="clear"/>
          </w:tcPr>
          <w:p>
            <w:pPr>
              <w:pStyle w:val="Style35"/>
              <w:ind w:left="0" w:right="0" w:hanging="0"/>
              <w:jc w:val="center"/>
              <w:rPr/>
            </w:pPr>
            <w:r>
              <w:rPr>
                <w:rStyle w:val="Style5"/>
                <w:sz w:val="22"/>
                <w:szCs w:val="22"/>
              </w:rPr>
              <w:t>2024</w:t>
            </w:r>
          </w:p>
          <w:p>
            <w:pPr>
              <w:pStyle w:val="Style35"/>
              <w:ind w:left="0" w:right="0" w:hanging="0"/>
              <w:jc w:val="center"/>
              <w:rPr>
                <w:sz w:val="22"/>
                <w:szCs w:val="22"/>
              </w:rPr>
            </w:pPr>
            <w:r>
              <w:rPr>
                <w:sz w:val="22"/>
                <w:szCs w:val="22"/>
              </w:rPr>
              <w:t>(план)</w:t>
            </w:r>
          </w:p>
        </w:tc>
        <w:tc>
          <w:tcPr>
            <w:tcW w:w="1487" w:type="dxa"/>
            <w:tcBorders>
              <w:left w:val="single" w:sz="2" w:space="0" w:color="000000"/>
              <w:bottom w:val="single" w:sz="2" w:space="0" w:color="000000"/>
              <w:insideH w:val="single" w:sz="2" w:space="0" w:color="000000"/>
            </w:tcBorders>
            <w:shd w:fill="auto" w:val="clear"/>
          </w:tcPr>
          <w:p>
            <w:pPr>
              <w:pStyle w:val="Style35"/>
              <w:ind w:left="0" w:right="0" w:hanging="0"/>
              <w:jc w:val="center"/>
              <w:rPr/>
            </w:pPr>
            <w:r>
              <w:rPr>
                <w:rStyle w:val="Style5"/>
                <w:sz w:val="22"/>
                <w:szCs w:val="22"/>
              </w:rPr>
              <w:t>2025</w:t>
            </w:r>
          </w:p>
          <w:p>
            <w:pPr>
              <w:pStyle w:val="Style35"/>
              <w:ind w:left="0" w:right="0" w:hanging="0"/>
              <w:jc w:val="center"/>
              <w:rPr>
                <w:sz w:val="22"/>
                <w:szCs w:val="22"/>
              </w:rPr>
            </w:pPr>
            <w:r>
              <w:rPr>
                <w:sz w:val="22"/>
                <w:szCs w:val="22"/>
              </w:rPr>
              <w:t>(план)</w:t>
            </w:r>
          </w:p>
        </w:tc>
        <w:tc>
          <w:tcPr>
            <w:tcW w:w="2089" w:type="dxa"/>
            <w:vMerge w:val="continue"/>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
          </w:p>
        </w:tc>
      </w:tr>
      <w:tr>
        <w:trPr/>
        <w:tc>
          <w:tcPr>
            <w:tcW w:w="2079"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2"/>
                <w:szCs w:val="22"/>
              </w:rPr>
            </w:pPr>
            <w:r>
              <w:rPr>
                <w:sz w:val="22"/>
                <w:szCs w:val="22"/>
              </w:rPr>
              <w:t>1</w:t>
            </w:r>
          </w:p>
        </w:tc>
        <w:tc>
          <w:tcPr>
            <w:tcW w:w="2515" w:type="dxa"/>
            <w:gridSpan w:val="2"/>
            <w:tcBorders>
              <w:left w:val="single" w:sz="2" w:space="0" w:color="000000"/>
              <w:bottom w:val="single" w:sz="2" w:space="0" w:color="000000"/>
              <w:insideH w:val="single" w:sz="2" w:space="0" w:color="000000"/>
            </w:tcBorders>
            <w:shd w:fill="auto" w:val="clear"/>
          </w:tcPr>
          <w:p>
            <w:pPr>
              <w:pStyle w:val="Style35"/>
              <w:ind w:left="0" w:right="0" w:hanging="0"/>
              <w:jc w:val="center"/>
              <w:rPr>
                <w:sz w:val="22"/>
                <w:szCs w:val="22"/>
              </w:rPr>
            </w:pPr>
            <w:r>
              <w:rPr>
                <w:sz w:val="22"/>
                <w:szCs w:val="22"/>
              </w:rPr>
              <w:t>2</w:t>
            </w:r>
          </w:p>
        </w:tc>
        <w:tc>
          <w:tcPr>
            <w:tcW w:w="1804"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2"/>
                <w:szCs w:val="22"/>
              </w:rPr>
            </w:pPr>
            <w:r>
              <w:rPr>
                <w:sz w:val="22"/>
                <w:szCs w:val="22"/>
              </w:rPr>
              <w:t>3</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2"/>
                <w:szCs w:val="22"/>
              </w:rPr>
            </w:pPr>
            <w:r>
              <w:rPr>
                <w:sz w:val="22"/>
                <w:szCs w:val="22"/>
              </w:rPr>
              <w:t>4</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2"/>
                <w:szCs w:val="22"/>
              </w:rPr>
            </w:pPr>
            <w:r>
              <w:rPr>
                <w:sz w:val="22"/>
                <w:szCs w:val="22"/>
              </w:rPr>
              <w:t>5</w:t>
            </w:r>
          </w:p>
        </w:tc>
        <w:tc>
          <w:tcPr>
            <w:tcW w:w="1533"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2"/>
                <w:szCs w:val="22"/>
              </w:rPr>
            </w:pPr>
            <w:r>
              <w:rPr>
                <w:sz w:val="22"/>
                <w:szCs w:val="22"/>
              </w:rPr>
              <w:t>6</w:t>
            </w:r>
          </w:p>
        </w:tc>
        <w:tc>
          <w:tcPr>
            <w:tcW w:w="1487"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2"/>
                <w:szCs w:val="22"/>
              </w:rPr>
            </w:pPr>
            <w:r>
              <w:rPr>
                <w:sz w:val="22"/>
                <w:szCs w:val="22"/>
              </w:rPr>
              <w:t>7</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jc w:val="center"/>
              <w:rPr>
                <w:sz w:val="22"/>
                <w:szCs w:val="22"/>
              </w:rPr>
            </w:pPr>
            <w:r>
              <w:rPr>
                <w:sz w:val="22"/>
                <w:szCs w:val="22"/>
              </w:rPr>
              <w:t>8</w:t>
            </w:r>
          </w:p>
        </w:tc>
      </w:tr>
      <w:tr>
        <w:trPr/>
        <w:tc>
          <w:tcPr>
            <w:tcW w:w="14575" w:type="dxa"/>
            <w:gridSpan w:val="9"/>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jc w:val="center"/>
              <w:rPr/>
            </w:pPr>
            <w:r>
              <w:rPr>
                <w:rStyle w:val="Style5"/>
                <w:b/>
                <w:bCs/>
                <w:sz w:val="22"/>
                <w:szCs w:val="22"/>
              </w:rPr>
              <w:t>Цель:</w:t>
            </w:r>
            <w:r>
              <w:rPr>
                <w:rStyle w:val="Style5"/>
                <w:sz w:val="22"/>
                <w:szCs w:val="22"/>
              </w:rPr>
              <w:t xml:space="preserve"> Создание условий для комплексного развития сферы торговли и обеспечения населения района качественными товарами и услугами</w:t>
            </w:r>
          </w:p>
        </w:tc>
      </w:tr>
      <w:tr>
        <w:trPr/>
        <w:tc>
          <w:tcPr>
            <w:tcW w:w="2079" w:type="dxa"/>
            <w:vMerge w:val="restart"/>
            <w:tcBorders>
              <w:left w:val="single" w:sz="2" w:space="0" w:color="000000"/>
              <w:bottom w:val="single" w:sz="2" w:space="0" w:color="000000"/>
              <w:insideH w:val="single" w:sz="2" w:space="0" w:color="000000"/>
            </w:tcBorders>
            <w:shd w:fill="auto" w:val="clear"/>
          </w:tcPr>
          <w:p>
            <w:pPr>
              <w:pStyle w:val="Style35"/>
              <w:ind w:left="0" w:right="0" w:hanging="0"/>
              <w:rPr>
                <w:b/>
                <w:b/>
                <w:bCs/>
                <w:sz w:val="22"/>
                <w:szCs w:val="22"/>
              </w:rPr>
            </w:pPr>
            <w:r>
              <w:rPr>
                <w:b/>
                <w:bCs/>
                <w:sz w:val="22"/>
                <w:szCs w:val="22"/>
              </w:rPr>
              <w:t>Задача 1.</w:t>
            </w:r>
          </w:p>
          <w:p>
            <w:pPr>
              <w:pStyle w:val="Style35"/>
              <w:ind w:left="0" w:right="0" w:hanging="0"/>
              <w:rPr>
                <w:sz w:val="22"/>
                <w:szCs w:val="22"/>
              </w:rPr>
            </w:pPr>
            <w:r>
              <w:rPr>
                <w:sz w:val="22"/>
                <w:szCs w:val="22"/>
              </w:rPr>
              <w:t>Совершенствование государственной координации и нормативно-правового обеспечения в сфере торговли</w:t>
            </w:r>
          </w:p>
        </w:tc>
        <w:tc>
          <w:tcPr>
            <w:tcW w:w="2515" w:type="dxa"/>
            <w:gridSpan w:val="2"/>
            <w:tcBorders>
              <w:left w:val="single" w:sz="2" w:space="0" w:color="000000"/>
              <w:bottom w:val="single" w:sz="2" w:space="0" w:color="000000"/>
              <w:insideH w:val="single" w:sz="2" w:space="0" w:color="000000"/>
            </w:tcBorders>
            <w:shd w:fill="auto" w:val="clear"/>
          </w:tcPr>
          <w:p>
            <w:pPr>
              <w:pStyle w:val="Style35"/>
              <w:ind w:left="0" w:right="0" w:hanging="0"/>
              <w:jc w:val="left"/>
              <w:rPr>
                <w:sz w:val="22"/>
                <w:szCs w:val="22"/>
              </w:rPr>
            </w:pPr>
            <w:r>
              <w:rPr>
                <w:sz w:val="22"/>
                <w:szCs w:val="22"/>
              </w:rPr>
              <w:t>1.1.</w:t>
            </w:r>
          </w:p>
          <w:p>
            <w:pPr>
              <w:pStyle w:val="Style35"/>
              <w:ind w:left="0" w:right="0" w:hanging="0"/>
              <w:jc w:val="left"/>
              <w:rPr>
                <w:sz w:val="22"/>
                <w:szCs w:val="22"/>
              </w:rPr>
            </w:pPr>
            <w:r>
              <w:rPr>
                <w:sz w:val="22"/>
                <w:szCs w:val="22"/>
              </w:rPr>
              <w:t>Подготовка предложений и замечаний к проектам федеральных, областных и муниципальных нормативных правовых актов в сфере торговли</w:t>
            </w:r>
          </w:p>
        </w:tc>
        <w:tc>
          <w:tcPr>
            <w:tcW w:w="180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pPr>
            <w:r>
              <w:rPr>
                <w:rStyle w:val="Style5"/>
                <w:sz w:val="22"/>
                <w:szCs w:val="22"/>
              </w:rPr>
              <w:t>2023-2025</w:t>
            </w:r>
          </w:p>
        </w:tc>
        <w:tc>
          <w:tcPr>
            <w:tcW w:w="6088" w:type="dxa"/>
            <w:gridSpan w:val="4"/>
            <w:tcBorders>
              <w:left w:val="single" w:sz="2" w:space="0" w:color="000000"/>
              <w:bottom w:val="single" w:sz="2" w:space="0" w:color="000000"/>
              <w:insideH w:val="single" w:sz="2" w:space="0" w:color="000000"/>
            </w:tcBorders>
            <w:shd w:fill="auto" w:val="clear"/>
          </w:tcPr>
          <w:p>
            <w:pPr>
              <w:pStyle w:val="Normal"/>
              <w:ind w:left="0" w:right="0" w:hanging="0"/>
              <w:rPr>
                <w:rFonts w:cs="Arial"/>
                <w:sz w:val="22"/>
                <w:szCs w:val="22"/>
                <w:lang w:eastAsia="ru-RU" w:bidi="ar-SA"/>
              </w:rPr>
            </w:pPr>
            <w:r>
              <w:rPr>
                <w:rFonts w:cs="Arial"/>
                <w:sz w:val="22"/>
                <w:szCs w:val="22"/>
                <w:lang w:eastAsia="ru-RU" w:bidi="ar-SA"/>
              </w:rPr>
              <w:t>Финансирование мероприятия осуществляется за счет расходов, предусмотренных на содержание органов местного самоуправления Уватского муниципального района</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rPr>
                <w:sz w:val="22"/>
                <w:szCs w:val="22"/>
              </w:rPr>
            </w:pPr>
            <w:r>
              <w:rPr>
                <w:sz w:val="22"/>
                <w:szCs w:val="22"/>
              </w:rPr>
              <w:t>Администрация Уватского муниципального района</w:t>
            </w:r>
          </w:p>
        </w:tc>
      </w:tr>
      <w:tr>
        <w:trPr/>
        <w:tc>
          <w:tcPr>
            <w:tcW w:w="2079" w:type="dxa"/>
            <w:vMerge w:val="continue"/>
            <w:tcBorders>
              <w:left w:val="single" w:sz="2" w:space="0" w:color="000000"/>
              <w:bottom w:val="single" w:sz="2" w:space="0" w:color="000000"/>
              <w:insideH w:val="single" w:sz="2" w:space="0" w:color="000000"/>
            </w:tcBorders>
            <w:shd w:fill="auto" w:val="clear"/>
          </w:tcPr>
          <w:p>
            <w:pPr>
              <w:pStyle w:val="Normal"/>
              <w:rPr/>
            </w:pPr>
            <w:r>
              <w:rPr/>
            </w:r>
          </w:p>
        </w:tc>
        <w:tc>
          <w:tcPr>
            <w:tcW w:w="2515" w:type="dxa"/>
            <w:gridSpan w:val="2"/>
            <w:tcBorders>
              <w:left w:val="single" w:sz="2" w:space="0" w:color="000000"/>
              <w:bottom w:val="single" w:sz="2" w:space="0" w:color="000000"/>
              <w:insideH w:val="single" w:sz="2" w:space="0" w:color="000000"/>
            </w:tcBorders>
            <w:shd w:fill="auto" w:val="clear"/>
          </w:tcPr>
          <w:p>
            <w:pPr>
              <w:pStyle w:val="Normal"/>
              <w:ind w:left="0" w:right="0" w:hanging="0"/>
              <w:jc w:val="left"/>
              <w:rPr>
                <w:rFonts w:cs="Arial"/>
                <w:sz w:val="22"/>
                <w:szCs w:val="22"/>
                <w:lang w:eastAsia="ru-RU" w:bidi="ar-SA"/>
              </w:rPr>
            </w:pPr>
            <w:r>
              <w:rPr>
                <w:rFonts w:cs="Arial"/>
                <w:sz w:val="22"/>
                <w:szCs w:val="22"/>
                <w:lang w:eastAsia="ru-RU" w:bidi="ar-SA"/>
              </w:rPr>
              <w:t>1.2.    Осуществление мер по созданию и функционированию системы информационного обеспечения в сфере торговой деятельности на муниципальном уровне</w:t>
            </w:r>
          </w:p>
        </w:tc>
        <w:tc>
          <w:tcPr>
            <w:tcW w:w="180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sz w:val="22"/>
                <w:szCs w:val="22"/>
              </w:rPr>
            </w:pPr>
            <w:r>
              <w:rPr>
                <w:sz w:val="22"/>
                <w:szCs w:val="22"/>
              </w:rPr>
            </w:r>
          </w:p>
          <w:p>
            <w:pPr>
              <w:pStyle w:val="Style35"/>
              <w:ind w:left="0" w:right="0" w:hanging="0"/>
              <w:jc w:val="center"/>
              <w:rPr/>
            </w:pPr>
            <w:r>
              <w:rPr>
                <w:rStyle w:val="Style5"/>
                <w:sz w:val="22"/>
                <w:szCs w:val="22"/>
              </w:rPr>
              <w:t>2023-2025</w:t>
            </w:r>
          </w:p>
        </w:tc>
        <w:tc>
          <w:tcPr>
            <w:tcW w:w="6088" w:type="dxa"/>
            <w:gridSpan w:val="4"/>
            <w:tcBorders>
              <w:left w:val="single" w:sz="2" w:space="0" w:color="000000"/>
              <w:bottom w:val="single" w:sz="2" w:space="0" w:color="000000"/>
              <w:insideH w:val="single" w:sz="2" w:space="0" w:color="000000"/>
            </w:tcBorders>
            <w:shd w:fill="auto" w:val="clear"/>
          </w:tcPr>
          <w:p>
            <w:pPr>
              <w:pStyle w:val="Normal"/>
              <w:ind w:left="0" w:right="0" w:hanging="0"/>
              <w:rPr>
                <w:rFonts w:cs="Arial"/>
                <w:sz w:val="22"/>
                <w:szCs w:val="22"/>
                <w:lang w:eastAsia="ru-RU" w:bidi="ar-SA"/>
              </w:rPr>
            </w:pPr>
            <w:r>
              <w:rPr>
                <w:rFonts w:cs="Arial"/>
                <w:sz w:val="22"/>
                <w:szCs w:val="22"/>
                <w:lang w:eastAsia="ru-RU" w:bidi="ar-SA"/>
              </w:rPr>
              <w:t>Финансирование мероприятия осуществляется за счет расходов, предусмотренных на содержание органов местного самоуправления Уватского муниципального района</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rPr>
                <w:sz w:val="22"/>
                <w:szCs w:val="22"/>
              </w:rPr>
            </w:pPr>
            <w:r>
              <w:rPr>
                <w:sz w:val="22"/>
                <w:szCs w:val="22"/>
              </w:rPr>
              <w:t>Администрация Уватского муниципального района</w:t>
            </w:r>
          </w:p>
        </w:tc>
      </w:tr>
      <w:tr>
        <w:trPr/>
        <w:tc>
          <w:tcPr>
            <w:tcW w:w="2079" w:type="dxa"/>
            <w:vMerge w:val="continue"/>
            <w:tcBorders>
              <w:left w:val="single" w:sz="2" w:space="0" w:color="000000"/>
              <w:bottom w:val="single" w:sz="2" w:space="0" w:color="000000"/>
              <w:insideH w:val="single" w:sz="2" w:space="0" w:color="000000"/>
            </w:tcBorders>
            <w:shd w:fill="auto" w:val="clear"/>
          </w:tcPr>
          <w:p>
            <w:pPr>
              <w:pStyle w:val="Normal"/>
              <w:rPr/>
            </w:pPr>
            <w:r>
              <w:rPr/>
            </w:r>
          </w:p>
        </w:tc>
        <w:tc>
          <w:tcPr>
            <w:tcW w:w="2515" w:type="dxa"/>
            <w:gridSpan w:val="2"/>
            <w:tcBorders>
              <w:left w:val="single" w:sz="2" w:space="0" w:color="000000"/>
              <w:bottom w:val="single" w:sz="2" w:space="0" w:color="000000"/>
              <w:insideH w:val="single" w:sz="2" w:space="0" w:color="000000"/>
            </w:tcBorders>
            <w:shd w:fill="auto" w:val="clear"/>
          </w:tcPr>
          <w:p>
            <w:pPr>
              <w:pStyle w:val="Normal"/>
              <w:ind w:left="0" w:right="0" w:hanging="0"/>
              <w:jc w:val="left"/>
              <w:rPr>
                <w:rFonts w:cs="Arial"/>
                <w:sz w:val="22"/>
                <w:szCs w:val="22"/>
                <w:lang w:eastAsia="ru-RU" w:bidi="ar-SA"/>
              </w:rPr>
            </w:pPr>
            <w:r>
              <w:rPr>
                <w:rFonts w:cs="Arial"/>
                <w:sz w:val="22"/>
                <w:szCs w:val="22"/>
                <w:lang w:eastAsia="ru-RU" w:bidi="ar-SA"/>
              </w:rPr>
              <w:t>1.3. Актуализация и исполнение административных регламентов по предоставлению муниципальных услуг по вопросам регулирования потребительского рынка</w:t>
            </w:r>
          </w:p>
        </w:tc>
        <w:tc>
          <w:tcPr>
            <w:tcW w:w="180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pPr>
            <w:r>
              <w:rPr>
                <w:rStyle w:val="Style5"/>
                <w:sz w:val="22"/>
                <w:szCs w:val="22"/>
              </w:rPr>
              <w:t>2023-2025</w:t>
            </w:r>
          </w:p>
        </w:tc>
        <w:tc>
          <w:tcPr>
            <w:tcW w:w="6088" w:type="dxa"/>
            <w:gridSpan w:val="4"/>
            <w:tcBorders>
              <w:left w:val="single" w:sz="2" w:space="0" w:color="000000"/>
              <w:bottom w:val="single" w:sz="2" w:space="0" w:color="000000"/>
              <w:insideH w:val="single" w:sz="2" w:space="0" w:color="000000"/>
            </w:tcBorders>
            <w:shd w:fill="auto" w:val="clear"/>
          </w:tcPr>
          <w:p>
            <w:pPr>
              <w:pStyle w:val="Normal"/>
              <w:ind w:left="0" w:right="0" w:hanging="0"/>
              <w:rPr>
                <w:rFonts w:cs="Arial"/>
                <w:sz w:val="22"/>
                <w:szCs w:val="22"/>
                <w:lang w:eastAsia="ru-RU" w:bidi="ar-SA"/>
              </w:rPr>
            </w:pPr>
            <w:r>
              <w:rPr>
                <w:rFonts w:cs="Arial"/>
                <w:sz w:val="22"/>
                <w:szCs w:val="22"/>
                <w:lang w:eastAsia="ru-RU" w:bidi="ar-SA"/>
              </w:rPr>
              <w:t>Финансирование мероприятия осуществляется за счет расходов, предусмотренных на содержание органов местного самоуправления Уватского муниципального района</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rPr>
                <w:sz w:val="22"/>
                <w:szCs w:val="22"/>
              </w:rPr>
            </w:pPr>
            <w:r>
              <w:rPr>
                <w:sz w:val="22"/>
                <w:szCs w:val="22"/>
              </w:rPr>
              <w:t>Администрация Уватского муниципального района</w:t>
            </w:r>
          </w:p>
        </w:tc>
      </w:tr>
      <w:tr>
        <w:trPr/>
        <w:tc>
          <w:tcPr>
            <w:tcW w:w="2079" w:type="dxa"/>
            <w:vMerge w:val="continue"/>
            <w:tcBorders>
              <w:left w:val="single" w:sz="2" w:space="0" w:color="000000"/>
              <w:bottom w:val="single" w:sz="2" w:space="0" w:color="000000"/>
              <w:insideH w:val="single" w:sz="2" w:space="0" w:color="000000"/>
            </w:tcBorders>
            <w:shd w:fill="auto" w:val="clear"/>
          </w:tcPr>
          <w:p>
            <w:pPr>
              <w:pStyle w:val="Normal"/>
              <w:rPr/>
            </w:pPr>
            <w:r>
              <w:rPr/>
            </w:r>
          </w:p>
        </w:tc>
        <w:tc>
          <w:tcPr>
            <w:tcW w:w="2515" w:type="dxa"/>
            <w:gridSpan w:val="2"/>
            <w:tcBorders>
              <w:left w:val="single" w:sz="2" w:space="0" w:color="000000"/>
              <w:bottom w:val="single" w:sz="2" w:space="0" w:color="000000"/>
              <w:insideH w:val="single" w:sz="2" w:space="0" w:color="000000"/>
            </w:tcBorders>
            <w:shd w:fill="auto" w:val="clear"/>
          </w:tcPr>
          <w:p>
            <w:pPr>
              <w:pStyle w:val="Normal"/>
              <w:ind w:left="0" w:right="0" w:hanging="0"/>
              <w:jc w:val="left"/>
              <w:rPr>
                <w:rFonts w:cs="Arial"/>
                <w:sz w:val="22"/>
                <w:szCs w:val="22"/>
                <w:lang w:eastAsia="ru-RU" w:bidi="ar-SA"/>
              </w:rPr>
            </w:pPr>
            <w:r>
              <w:rPr>
                <w:rFonts w:cs="Arial"/>
                <w:sz w:val="22"/>
                <w:szCs w:val="22"/>
                <w:lang w:eastAsia="ru-RU" w:bidi="ar-SA"/>
              </w:rPr>
              <w:t>1.4.</w:t>
            </w:r>
          </w:p>
          <w:p>
            <w:pPr>
              <w:pStyle w:val="Normal"/>
              <w:ind w:left="0" w:right="0" w:hanging="0"/>
              <w:jc w:val="left"/>
              <w:rPr>
                <w:rFonts w:cs="Arial"/>
                <w:sz w:val="22"/>
                <w:szCs w:val="22"/>
                <w:lang w:eastAsia="ru-RU" w:bidi="ar-SA"/>
              </w:rPr>
            </w:pPr>
            <w:r>
              <w:rPr>
                <w:rFonts w:cs="Arial"/>
                <w:sz w:val="22"/>
                <w:szCs w:val="22"/>
                <w:lang w:eastAsia="ru-RU" w:bidi="ar-SA"/>
              </w:rPr>
              <w:t>Формирование и ведение торгового реестра</w:t>
            </w:r>
          </w:p>
        </w:tc>
        <w:tc>
          <w:tcPr>
            <w:tcW w:w="180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pPr>
            <w:r>
              <w:rPr>
                <w:rStyle w:val="Style5"/>
                <w:sz w:val="22"/>
                <w:szCs w:val="22"/>
              </w:rPr>
              <w:t>2023-2025</w:t>
            </w:r>
          </w:p>
        </w:tc>
        <w:tc>
          <w:tcPr>
            <w:tcW w:w="153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sz w:val="22"/>
                <w:szCs w:val="22"/>
              </w:rPr>
            </w:pPr>
            <w:r>
              <w:rPr>
                <w:sz w:val="22"/>
                <w:szCs w:val="22"/>
              </w:rPr>
              <w:t>36</w:t>
            </w:r>
          </w:p>
        </w:tc>
        <w:tc>
          <w:tcPr>
            <w:tcW w:w="153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sz w:val="22"/>
                <w:szCs w:val="22"/>
              </w:rPr>
            </w:pPr>
            <w:r>
              <w:rPr>
                <w:sz w:val="22"/>
                <w:szCs w:val="22"/>
              </w:rPr>
              <w:t>36</w:t>
            </w:r>
          </w:p>
        </w:tc>
        <w:tc>
          <w:tcPr>
            <w:tcW w:w="1533"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sz w:val="22"/>
                <w:szCs w:val="22"/>
              </w:rPr>
            </w:pPr>
            <w:r>
              <w:rPr>
                <w:sz w:val="22"/>
                <w:szCs w:val="22"/>
              </w:rPr>
              <w:t>38</w:t>
            </w:r>
          </w:p>
        </w:tc>
        <w:tc>
          <w:tcPr>
            <w:tcW w:w="1487"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sz w:val="22"/>
                <w:szCs w:val="22"/>
              </w:rPr>
            </w:pPr>
            <w:r>
              <w:rPr>
                <w:sz w:val="22"/>
                <w:szCs w:val="22"/>
              </w:rPr>
              <w:t>40</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rPr>
                <w:sz w:val="22"/>
                <w:szCs w:val="22"/>
              </w:rPr>
            </w:pPr>
            <w:r>
              <w:rPr>
                <w:sz w:val="22"/>
                <w:szCs w:val="22"/>
              </w:rPr>
              <w:t>Администрация Уватского муниципального района</w:t>
            </w:r>
          </w:p>
        </w:tc>
      </w:tr>
      <w:tr>
        <w:trPr/>
        <w:tc>
          <w:tcPr>
            <w:tcW w:w="6398" w:type="dxa"/>
            <w:gridSpan w:val="4"/>
            <w:tcBorders>
              <w:left w:val="single" w:sz="2" w:space="0" w:color="000000"/>
              <w:bottom w:val="single" w:sz="2" w:space="0" w:color="000000"/>
              <w:insideH w:val="single" w:sz="2" w:space="0" w:color="000000"/>
            </w:tcBorders>
            <w:shd w:fill="auto" w:val="clear"/>
          </w:tcPr>
          <w:p>
            <w:pPr>
              <w:pStyle w:val="Normal"/>
              <w:ind w:left="0" w:right="0" w:hanging="0"/>
              <w:jc w:val="left"/>
              <w:rPr>
                <w:rFonts w:cs="Arial"/>
                <w:b/>
                <w:b/>
                <w:bCs/>
                <w:sz w:val="22"/>
                <w:szCs w:val="22"/>
                <w:lang w:eastAsia="ru-RU" w:bidi="ar-SA"/>
              </w:rPr>
            </w:pPr>
            <w:r>
              <w:rPr>
                <w:rFonts w:cs="Arial"/>
                <w:b/>
                <w:bCs/>
                <w:sz w:val="22"/>
                <w:szCs w:val="22"/>
                <w:lang w:eastAsia="ru-RU" w:bidi="ar-SA"/>
              </w:rPr>
              <w:t>Итого расходов по Задаче 1</w:t>
            </w:r>
          </w:p>
        </w:tc>
        <w:tc>
          <w:tcPr>
            <w:tcW w:w="1534" w:type="dxa"/>
            <w:tcBorders>
              <w:left w:val="single" w:sz="2" w:space="0" w:color="000000"/>
              <w:bottom w:val="single" w:sz="2" w:space="0" w:color="000000"/>
              <w:insideH w:val="single" w:sz="2" w:space="0" w:color="000000"/>
            </w:tcBorders>
            <w:shd w:fill="auto" w:val="clear"/>
          </w:tcPr>
          <w:p>
            <w:pPr>
              <w:pStyle w:val="Normal"/>
              <w:ind w:left="0" w:right="0" w:hanging="0"/>
              <w:jc w:val="center"/>
              <w:rPr>
                <w:rFonts w:cs="Arial"/>
                <w:b/>
                <w:b/>
                <w:bCs/>
                <w:sz w:val="22"/>
                <w:szCs w:val="22"/>
                <w:lang w:eastAsia="ru-RU" w:bidi="ar-SA"/>
              </w:rPr>
            </w:pPr>
            <w:r>
              <w:rPr>
                <w:rFonts w:cs="Arial"/>
                <w:b/>
                <w:bCs/>
                <w:sz w:val="22"/>
                <w:szCs w:val="22"/>
                <w:lang w:eastAsia="ru-RU" w:bidi="ar-SA"/>
              </w:rPr>
              <w:t>36</w:t>
            </w:r>
          </w:p>
        </w:tc>
        <w:tc>
          <w:tcPr>
            <w:tcW w:w="1534" w:type="dxa"/>
            <w:tcBorders>
              <w:left w:val="single" w:sz="2" w:space="0" w:color="000000"/>
              <w:bottom w:val="single" w:sz="2" w:space="0" w:color="000000"/>
              <w:insideH w:val="single" w:sz="2" w:space="0" w:color="000000"/>
            </w:tcBorders>
            <w:shd w:fill="auto" w:val="clear"/>
          </w:tcPr>
          <w:p>
            <w:pPr>
              <w:pStyle w:val="Normal"/>
              <w:ind w:left="0" w:right="0" w:hanging="0"/>
              <w:jc w:val="center"/>
              <w:rPr>
                <w:rFonts w:cs="Arial"/>
                <w:b/>
                <w:b/>
                <w:bCs/>
                <w:sz w:val="22"/>
                <w:szCs w:val="22"/>
                <w:lang w:eastAsia="ru-RU" w:bidi="ar-SA"/>
              </w:rPr>
            </w:pPr>
            <w:r>
              <w:rPr>
                <w:rFonts w:cs="Arial"/>
                <w:b/>
                <w:bCs/>
                <w:sz w:val="22"/>
                <w:szCs w:val="22"/>
                <w:lang w:eastAsia="ru-RU" w:bidi="ar-SA"/>
              </w:rPr>
              <w:t>36</w:t>
            </w:r>
          </w:p>
        </w:tc>
        <w:tc>
          <w:tcPr>
            <w:tcW w:w="1533" w:type="dxa"/>
            <w:tcBorders>
              <w:left w:val="single" w:sz="2" w:space="0" w:color="000000"/>
              <w:bottom w:val="single" w:sz="2" w:space="0" w:color="000000"/>
              <w:insideH w:val="single" w:sz="2" w:space="0" w:color="000000"/>
            </w:tcBorders>
            <w:shd w:fill="auto" w:val="clear"/>
          </w:tcPr>
          <w:p>
            <w:pPr>
              <w:pStyle w:val="Normal"/>
              <w:ind w:left="0" w:right="0" w:hanging="0"/>
              <w:jc w:val="center"/>
              <w:rPr>
                <w:rFonts w:cs="Arial"/>
                <w:b/>
                <w:b/>
                <w:bCs/>
                <w:sz w:val="22"/>
                <w:szCs w:val="22"/>
                <w:lang w:eastAsia="ru-RU" w:bidi="ar-SA"/>
              </w:rPr>
            </w:pPr>
            <w:r>
              <w:rPr>
                <w:rFonts w:cs="Arial"/>
                <w:b/>
                <w:bCs/>
                <w:sz w:val="22"/>
                <w:szCs w:val="22"/>
                <w:lang w:eastAsia="ru-RU" w:bidi="ar-SA"/>
              </w:rPr>
              <w:t>38</w:t>
            </w:r>
          </w:p>
        </w:tc>
        <w:tc>
          <w:tcPr>
            <w:tcW w:w="1487" w:type="dxa"/>
            <w:tcBorders>
              <w:left w:val="single" w:sz="2" w:space="0" w:color="000000"/>
              <w:bottom w:val="single" w:sz="2" w:space="0" w:color="000000"/>
              <w:insideH w:val="single" w:sz="2" w:space="0" w:color="000000"/>
            </w:tcBorders>
            <w:shd w:fill="auto" w:val="clear"/>
          </w:tcPr>
          <w:p>
            <w:pPr>
              <w:pStyle w:val="Normal"/>
              <w:ind w:left="0" w:right="0" w:hanging="0"/>
              <w:jc w:val="center"/>
              <w:rPr>
                <w:rFonts w:cs="Arial"/>
                <w:b/>
                <w:b/>
                <w:bCs/>
                <w:sz w:val="22"/>
                <w:szCs w:val="22"/>
                <w:lang w:eastAsia="ru-RU" w:bidi="ar-SA"/>
              </w:rPr>
            </w:pPr>
            <w:r>
              <w:rPr>
                <w:rFonts w:cs="Arial"/>
                <w:b/>
                <w:bCs/>
                <w:sz w:val="22"/>
                <w:szCs w:val="22"/>
                <w:lang w:eastAsia="ru-RU" w:bidi="ar-SA"/>
              </w:rPr>
              <w:t>40</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rPr>
                <w:sz w:val="22"/>
                <w:szCs w:val="22"/>
              </w:rPr>
            </w:pPr>
            <w:r>
              <w:rPr>
                <w:sz w:val="22"/>
                <w:szCs w:val="22"/>
              </w:rPr>
            </w:r>
          </w:p>
        </w:tc>
      </w:tr>
      <w:tr>
        <w:trPr/>
        <w:tc>
          <w:tcPr>
            <w:tcW w:w="2079" w:type="dxa"/>
            <w:vMerge w:val="restart"/>
            <w:tcBorders>
              <w:left w:val="single" w:sz="2" w:space="0" w:color="000000"/>
              <w:bottom w:val="single" w:sz="2" w:space="0" w:color="000000"/>
              <w:insideH w:val="single" w:sz="2" w:space="0" w:color="000000"/>
            </w:tcBorders>
            <w:shd w:fill="auto" w:val="clear"/>
          </w:tcPr>
          <w:p>
            <w:pPr>
              <w:pStyle w:val="Normal"/>
              <w:ind w:left="0" w:right="0" w:hanging="0"/>
              <w:jc w:val="left"/>
              <w:rPr/>
            </w:pPr>
            <w:r>
              <w:rPr>
                <w:rStyle w:val="Style5"/>
                <w:rFonts w:cs="Arial"/>
                <w:b/>
                <w:bCs/>
                <w:sz w:val="22"/>
                <w:szCs w:val="22"/>
                <w:lang w:eastAsia="ru-RU" w:bidi="ar-SA"/>
              </w:rPr>
              <w:t>Задача 2.</w:t>
            </w:r>
            <w:r>
              <w:rPr>
                <w:rStyle w:val="Style5"/>
                <w:rFonts w:cs="Arial"/>
                <w:sz w:val="22"/>
                <w:szCs w:val="22"/>
                <w:lang w:eastAsia="ru-RU" w:bidi="ar-SA"/>
              </w:rPr>
              <w:t xml:space="preserve"> Формирование представления о рынке товаров и услуг Уватского муниципального района</w:t>
            </w:r>
          </w:p>
        </w:tc>
        <w:tc>
          <w:tcPr>
            <w:tcW w:w="2515" w:type="dxa"/>
            <w:gridSpan w:val="2"/>
            <w:tcBorders>
              <w:left w:val="single" w:sz="2" w:space="0" w:color="000000"/>
              <w:bottom w:val="single" w:sz="2" w:space="0" w:color="000000"/>
              <w:insideH w:val="single" w:sz="2" w:space="0" w:color="000000"/>
            </w:tcBorders>
            <w:shd w:fill="auto" w:val="clear"/>
          </w:tcPr>
          <w:p>
            <w:pPr>
              <w:pStyle w:val="Normal"/>
              <w:ind w:left="0" w:right="0" w:hanging="0"/>
              <w:jc w:val="left"/>
              <w:rPr>
                <w:rFonts w:cs="Arial"/>
                <w:sz w:val="22"/>
                <w:szCs w:val="22"/>
                <w:highlight w:val="white"/>
                <w:lang w:eastAsia="ru-RU" w:bidi="ar-SA"/>
              </w:rPr>
            </w:pPr>
            <w:r>
              <w:rPr>
                <w:rFonts w:cs="Arial"/>
                <w:sz w:val="22"/>
                <w:szCs w:val="22"/>
                <w:highlight w:val="white"/>
                <w:lang w:eastAsia="ru-RU" w:bidi="ar-SA"/>
              </w:rPr>
              <w:t>2.1. Ежегодная актуализация дислокации торговых объектов, объектов общественного питания, объектов, оказывающих бытовые услуги</w:t>
            </w:r>
          </w:p>
        </w:tc>
        <w:tc>
          <w:tcPr>
            <w:tcW w:w="180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pPr>
            <w:r>
              <w:rPr>
                <w:rStyle w:val="Style5"/>
                <w:sz w:val="22"/>
                <w:szCs w:val="22"/>
              </w:rPr>
              <w:t>2023-2025</w:t>
            </w:r>
          </w:p>
        </w:tc>
        <w:tc>
          <w:tcPr>
            <w:tcW w:w="6088" w:type="dxa"/>
            <w:gridSpan w:val="4"/>
            <w:tcBorders>
              <w:left w:val="single" w:sz="2" w:space="0" w:color="000000"/>
              <w:bottom w:val="single" w:sz="2" w:space="0" w:color="000000"/>
              <w:insideH w:val="single" w:sz="2" w:space="0" w:color="000000"/>
            </w:tcBorders>
            <w:shd w:fill="auto" w:val="clear"/>
          </w:tcPr>
          <w:p>
            <w:pPr>
              <w:pStyle w:val="Normal"/>
              <w:ind w:left="0" w:right="0" w:hanging="0"/>
              <w:rPr>
                <w:rFonts w:cs="Arial"/>
                <w:sz w:val="22"/>
                <w:szCs w:val="22"/>
                <w:lang w:eastAsia="ru-RU" w:bidi="ar-SA"/>
              </w:rPr>
            </w:pPr>
            <w:r>
              <w:rPr>
                <w:rFonts w:cs="Arial"/>
                <w:sz w:val="22"/>
                <w:szCs w:val="22"/>
                <w:lang w:eastAsia="ru-RU" w:bidi="ar-SA"/>
              </w:rPr>
              <w:t>Финансирование мероприятия осуществляется за счет расходов, предусмотренных на содержание органов местного самоуправления Уватского муниципального района</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rPr>
                <w:sz w:val="22"/>
                <w:szCs w:val="22"/>
              </w:rPr>
            </w:pPr>
            <w:r>
              <w:rPr>
                <w:sz w:val="22"/>
                <w:szCs w:val="22"/>
              </w:rPr>
              <w:t>Администрация Уватского муниципального района</w:t>
            </w:r>
          </w:p>
        </w:tc>
      </w:tr>
      <w:tr>
        <w:trPr/>
        <w:tc>
          <w:tcPr>
            <w:tcW w:w="2079" w:type="dxa"/>
            <w:vMerge w:val="continue"/>
            <w:tcBorders>
              <w:left w:val="single" w:sz="2" w:space="0" w:color="000000"/>
              <w:bottom w:val="single" w:sz="2" w:space="0" w:color="000000"/>
              <w:insideH w:val="single" w:sz="2" w:space="0" w:color="000000"/>
            </w:tcBorders>
            <w:shd w:fill="auto" w:val="clear"/>
          </w:tcPr>
          <w:p>
            <w:pPr>
              <w:pStyle w:val="Normal"/>
              <w:rPr/>
            </w:pPr>
            <w:r>
              <w:rPr/>
            </w:r>
          </w:p>
        </w:tc>
        <w:tc>
          <w:tcPr>
            <w:tcW w:w="2515" w:type="dxa"/>
            <w:gridSpan w:val="2"/>
            <w:tcBorders>
              <w:left w:val="single" w:sz="2" w:space="0" w:color="000000"/>
              <w:bottom w:val="single" w:sz="2" w:space="0" w:color="000000"/>
              <w:insideH w:val="single" w:sz="2" w:space="0" w:color="000000"/>
            </w:tcBorders>
            <w:shd w:fill="auto" w:val="clear"/>
          </w:tcPr>
          <w:p>
            <w:pPr>
              <w:pStyle w:val="Normal"/>
              <w:ind w:left="0" w:right="0" w:hanging="0"/>
              <w:jc w:val="left"/>
              <w:rPr/>
            </w:pPr>
            <w:r>
              <w:rPr>
                <w:rStyle w:val="Style5"/>
                <w:rFonts w:cs="Arial"/>
                <w:sz w:val="22"/>
                <w:szCs w:val="22"/>
                <w:lang w:eastAsia="ru-RU" w:bidi="ar-SA"/>
              </w:rPr>
              <w:t xml:space="preserve">2.2. </w:t>
            </w:r>
            <w:r>
              <w:rPr>
                <w:rStyle w:val="Style5"/>
                <w:rFonts w:cs="Arial"/>
                <w:sz w:val="22"/>
                <w:szCs w:val="22"/>
                <w:highlight w:val="white"/>
                <w:lang w:eastAsia="ru-RU" w:bidi="ar-SA"/>
              </w:rPr>
              <w:t>Проведение мониторинга цен на отдельные социально значимые товары</w:t>
            </w:r>
          </w:p>
        </w:tc>
        <w:tc>
          <w:tcPr>
            <w:tcW w:w="180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pPr>
            <w:r>
              <w:rPr>
                <w:rStyle w:val="Style5"/>
                <w:sz w:val="22"/>
                <w:szCs w:val="22"/>
              </w:rPr>
              <w:t>2023-2025</w:t>
            </w:r>
          </w:p>
        </w:tc>
        <w:tc>
          <w:tcPr>
            <w:tcW w:w="6088" w:type="dxa"/>
            <w:gridSpan w:val="4"/>
            <w:tcBorders>
              <w:left w:val="single" w:sz="2" w:space="0" w:color="000000"/>
              <w:bottom w:val="single" w:sz="2" w:space="0" w:color="000000"/>
              <w:insideH w:val="single" w:sz="2" w:space="0" w:color="000000"/>
            </w:tcBorders>
            <w:shd w:fill="auto" w:val="clear"/>
          </w:tcPr>
          <w:p>
            <w:pPr>
              <w:pStyle w:val="Normal"/>
              <w:ind w:left="0" w:right="0" w:hanging="0"/>
              <w:rPr>
                <w:rFonts w:cs="Arial"/>
                <w:sz w:val="22"/>
                <w:szCs w:val="22"/>
                <w:lang w:eastAsia="ru-RU" w:bidi="ar-SA"/>
              </w:rPr>
            </w:pPr>
            <w:r>
              <w:rPr>
                <w:rFonts w:cs="Arial"/>
                <w:sz w:val="22"/>
                <w:szCs w:val="22"/>
                <w:lang w:eastAsia="ru-RU" w:bidi="ar-SA"/>
              </w:rPr>
              <w:t>Финансирование мероприятия осуществляется за счет расходов, предусмотренных на содержание органов местного самоуправления Уватского муниципального района</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rPr>
                <w:sz w:val="22"/>
                <w:szCs w:val="22"/>
              </w:rPr>
            </w:pPr>
            <w:r>
              <w:rPr>
                <w:sz w:val="22"/>
                <w:szCs w:val="22"/>
              </w:rPr>
              <w:t>Администрация Уватского муниципального района</w:t>
            </w:r>
          </w:p>
        </w:tc>
      </w:tr>
      <w:tr>
        <w:trPr/>
        <w:tc>
          <w:tcPr>
            <w:tcW w:w="6398" w:type="dxa"/>
            <w:gridSpan w:val="4"/>
            <w:tcBorders>
              <w:left w:val="single" w:sz="2" w:space="0" w:color="000000"/>
              <w:bottom w:val="single" w:sz="2" w:space="0" w:color="000000"/>
              <w:insideH w:val="single" w:sz="2" w:space="0" w:color="000000"/>
            </w:tcBorders>
            <w:shd w:fill="auto" w:val="clear"/>
          </w:tcPr>
          <w:p>
            <w:pPr>
              <w:pStyle w:val="Style35"/>
              <w:ind w:left="0" w:right="0" w:hanging="0"/>
              <w:rPr>
                <w:b/>
                <w:b/>
                <w:bCs/>
                <w:sz w:val="22"/>
                <w:szCs w:val="22"/>
              </w:rPr>
            </w:pPr>
            <w:r>
              <w:rPr>
                <w:b/>
                <w:bCs/>
                <w:sz w:val="22"/>
                <w:szCs w:val="22"/>
              </w:rPr>
              <w:t>Итого расходов по Задаче 2</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0</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0</w:t>
            </w:r>
          </w:p>
        </w:tc>
        <w:tc>
          <w:tcPr>
            <w:tcW w:w="1533"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0</w:t>
            </w:r>
          </w:p>
        </w:tc>
        <w:tc>
          <w:tcPr>
            <w:tcW w:w="1487"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0</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rPr>
                <w:b/>
                <w:b/>
                <w:bCs/>
                <w:sz w:val="22"/>
                <w:szCs w:val="22"/>
              </w:rPr>
            </w:pPr>
            <w:r>
              <w:rPr>
                <w:b/>
                <w:bCs/>
                <w:sz w:val="22"/>
                <w:szCs w:val="22"/>
              </w:rPr>
            </w:r>
          </w:p>
        </w:tc>
      </w:tr>
      <w:tr>
        <w:trPr/>
        <w:tc>
          <w:tcPr>
            <w:tcW w:w="2079" w:type="dxa"/>
            <w:vMerge w:val="restart"/>
            <w:tcBorders>
              <w:left w:val="single" w:sz="2" w:space="0" w:color="000000"/>
              <w:bottom w:val="single" w:sz="2" w:space="0" w:color="000000"/>
              <w:insideH w:val="single" w:sz="2" w:space="0" w:color="000000"/>
            </w:tcBorders>
            <w:shd w:fill="auto" w:val="clear"/>
          </w:tcPr>
          <w:p>
            <w:pPr>
              <w:pStyle w:val="Normal"/>
              <w:ind w:left="0" w:right="0" w:hanging="0"/>
              <w:jc w:val="left"/>
              <w:rPr>
                <w:rFonts w:cs="Arial"/>
                <w:b/>
                <w:b/>
                <w:bCs/>
                <w:sz w:val="22"/>
                <w:szCs w:val="22"/>
                <w:highlight w:val="white"/>
                <w:lang w:eastAsia="ru-RU" w:bidi="ar-SA"/>
              </w:rPr>
            </w:pPr>
            <w:r>
              <w:rPr>
                <w:rFonts w:cs="Arial"/>
                <w:b/>
                <w:bCs/>
                <w:sz w:val="22"/>
                <w:szCs w:val="22"/>
                <w:highlight w:val="white"/>
                <w:lang w:eastAsia="ru-RU" w:bidi="ar-SA"/>
              </w:rPr>
              <w:t>Задача 3.</w:t>
            </w:r>
          </w:p>
          <w:p>
            <w:pPr>
              <w:pStyle w:val="Normal"/>
              <w:ind w:left="0" w:right="0" w:hanging="0"/>
              <w:jc w:val="left"/>
              <w:rPr>
                <w:rFonts w:cs="Arial"/>
                <w:sz w:val="22"/>
                <w:szCs w:val="22"/>
                <w:highlight w:val="white"/>
                <w:lang w:eastAsia="ru-RU" w:bidi="ar-SA"/>
              </w:rPr>
            </w:pPr>
            <w:r>
              <w:rPr>
                <w:rFonts w:cs="Arial"/>
                <w:sz w:val="22"/>
                <w:szCs w:val="22"/>
                <w:highlight w:val="white"/>
                <w:lang w:eastAsia="ru-RU" w:bidi="ar-SA"/>
              </w:rPr>
              <w:t>Обеспечение экономической и территориальной доступности товаров и услуг для населения Уватского муниципального района</w:t>
            </w:r>
          </w:p>
        </w:tc>
        <w:tc>
          <w:tcPr>
            <w:tcW w:w="2515" w:type="dxa"/>
            <w:gridSpan w:val="2"/>
            <w:tcBorders>
              <w:left w:val="single" w:sz="2" w:space="0" w:color="000000"/>
              <w:bottom w:val="single" w:sz="2" w:space="0" w:color="000000"/>
              <w:insideH w:val="single" w:sz="2" w:space="0" w:color="000000"/>
            </w:tcBorders>
            <w:shd w:fill="auto" w:val="clear"/>
          </w:tcPr>
          <w:p>
            <w:pPr>
              <w:pStyle w:val="Normal"/>
              <w:ind w:left="0" w:right="0" w:hanging="0"/>
              <w:jc w:val="left"/>
              <w:rPr>
                <w:rFonts w:cs="Arial"/>
                <w:sz w:val="22"/>
                <w:szCs w:val="22"/>
                <w:highlight w:val="white"/>
                <w:lang w:eastAsia="ru-RU" w:bidi="ar-SA"/>
              </w:rPr>
            </w:pPr>
            <w:r>
              <w:rPr>
                <w:rFonts w:cs="Arial"/>
                <w:sz w:val="22"/>
                <w:szCs w:val="22"/>
                <w:highlight w:val="white"/>
                <w:lang w:eastAsia="ru-RU" w:bidi="ar-SA"/>
              </w:rPr>
              <w:t>3.1. Разработка и актуализация схемы размещения нестационарных торговых объектов</w:t>
            </w:r>
          </w:p>
        </w:tc>
        <w:tc>
          <w:tcPr>
            <w:tcW w:w="180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pPr>
            <w:r>
              <w:rPr>
                <w:rStyle w:val="Style5"/>
                <w:sz w:val="22"/>
                <w:szCs w:val="22"/>
              </w:rPr>
              <w:t>2023-2025</w:t>
            </w:r>
          </w:p>
        </w:tc>
        <w:tc>
          <w:tcPr>
            <w:tcW w:w="6088" w:type="dxa"/>
            <w:gridSpan w:val="4"/>
            <w:tcBorders>
              <w:left w:val="single" w:sz="2" w:space="0" w:color="000000"/>
              <w:bottom w:val="single" w:sz="2" w:space="0" w:color="000000"/>
              <w:insideH w:val="single" w:sz="2" w:space="0" w:color="000000"/>
            </w:tcBorders>
            <w:shd w:fill="auto" w:val="clear"/>
          </w:tcPr>
          <w:p>
            <w:pPr>
              <w:pStyle w:val="Normal"/>
              <w:ind w:left="0" w:right="0" w:hanging="0"/>
              <w:rPr>
                <w:rFonts w:cs="Arial"/>
                <w:sz w:val="22"/>
                <w:szCs w:val="22"/>
                <w:lang w:eastAsia="ru-RU" w:bidi="ar-SA"/>
              </w:rPr>
            </w:pPr>
            <w:r>
              <w:rPr>
                <w:rFonts w:cs="Arial"/>
                <w:sz w:val="22"/>
                <w:szCs w:val="22"/>
                <w:lang w:eastAsia="ru-RU" w:bidi="ar-SA"/>
              </w:rPr>
              <w:t>Финансирование мероприятия осуществляется за счет расходов, предусмотренных на содержание органов местного самоуправления Уватского муниципального района</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rPr>
                <w:sz w:val="22"/>
                <w:szCs w:val="22"/>
              </w:rPr>
            </w:pPr>
            <w:r>
              <w:rPr>
                <w:sz w:val="22"/>
                <w:szCs w:val="22"/>
              </w:rPr>
              <w:t>Администрация Уватского муниципального района</w:t>
            </w:r>
          </w:p>
        </w:tc>
      </w:tr>
      <w:tr>
        <w:trPr/>
        <w:tc>
          <w:tcPr>
            <w:tcW w:w="2079" w:type="dxa"/>
            <w:vMerge w:val="continue"/>
            <w:tcBorders>
              <w:left w:val="single" w:sz="2" w:space="0" w:color="000000"/>
              <w:bottom w:val="single" w:sz="2" w:space="0" w:color="000000"/>
              <w:insideH w:val="single" w:sz="2" w:space="0" w:color="000000"/>
            </w:tcBorders>
            <w:shd w:fill="auto" w:val="clear"/>
          </w:tcPr>
          <w:p>
            <w:pPr>
              <w:pStyle w:val="Normal"/>
              <w:rPr/>
            </w:pPr>
            <w:r>
              <w:rPr/>
            </w:r>
          </w:p>
        </w:tc>
        <w:tc>
          <w:tcPr>
            <w:tcW w:w="2515" w:type="dxa"/>
            <w:gridSpan w:val="2"/>
            <w:tcBorders>
              <w:left w:val="single" w:sz="2" w:space="0" w:color="000000"/>
              <w:bottom w:val="single" w:sz="2" w:space="0" w:color="000000"/>
              <w:insideH w:val="single" w:sz="2" w:space="0" w:color="000000"/>
            </w:tcBorders>
            <w:shd w:fill="auto" w:val="clear"/>
          </w:tcPr>
          <w:p>
            <w:pPr>
              <w:pStyle w:val="Normal"/>
              <w:ind w:left="0" w:right="0" w:hanging="0"/>
              <w:jc w:val="left"/>
              <w:rPr/>
            </w:pPr>
            <w:r>
              <w:rPr>
                <w:rStyle w:val="Style5"/>
                <w:rFonts w:cs="Arial"/>
                <w:sz w:val="22"/>
                <w:szCs w:val="22"/>
                <w:highlight w:val="white"/>
                <w:lang w:eastAsia="ru-RU" w:bidi="ar-SA"/>
              </w:rPr>
              <w:t>3.2. Возмещение расходов по доставке товаров первой необходимости в труднодоступные населенные пункты (</w:t>
            </w:r>
            <w:r>
              <w:rPr>
                <w:rStyle w:val="Style5"/>
                <w:rFonts w:cs="Arial"/>
                <w:i/>
                <w:iCs/>
                <w:sz w:val="22"/>
                <w:szCs w:val="22"/>
                <w:highlight w:val="white"/>
                <w:lang w:eastAsia="ru-RU" w:bidi="ar-SA"/>
              </w:rPr>
              <w:t>Субвенция на поддержку труднодоступных территорий в части обеспечения товарами первой необходимости и бытовыми услугами)</w:t>
            </w:r>
          </w:p>
        </w:tc>
        <w:tc>
          <w:tcPr>
            <w:tcW w:w="180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pPr>
            <w:r>
              <w:rPr>
                <w:rStyle w:val="Style5"/>
                <w:sz w:val="22"/>
                <w:szCs w:val="22"/>
              </w:rPr>
              <w:t>2023-2025</w:t>
            </w:r>
          </w:p>
        </w:tc>
        <w:tc>
          <w:tcPr>
            <w:tcW w:w="153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sz w:val="22"/>
                <w:szCs w:val="22"/>
              </w:rPr>
            </w:pPr>
            <w:r>
              <w:rPr>
                <w:sz w:val="22"/>
                <w:szCs w:val="22"/>
              </w:rPr>
              <w:t>194</w:t>
            </w:r>
          </w:p>
        </w:tc>
        <w:tc>
          <w:tcPr>
            <w:tcW w:w="153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sz w:val="22"/>
                <w:szCs w:val="22"/>
              </w:rPr>
            </w:pPr>
            <w:r>
              <w:rPr>
                <w:sz w:val="22"/>
                <w:szCs w:val="22"/>
              </w:rPr>
              <w:t>212</w:t>
            </w:r>
          </w:p>
        </w:tc>
        <w:tc>
          <w:tcPr>
            <w:tcW w:w="1533"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sz w:val="22"/>
                <w:szCs w:val="22"/>
              </w:rPr>
            </w:pPr>
            <w:r>
              <w:rPr>
                <w:sz w:val="22"/>
                <w:szCs w:val="22"/>
              </w:rPr>
              <w:t>212</w:t>
            </w:r>
          </w:p>
        </w:tc>
        <w:tc>
          <w:tcPr>
            <w:tcW w:w="1487"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sz w:val="22"/>
                <w:szCs w:val="22"/>
              </w:rPr>
            </w:pPr>
            <w:r>
              <w:rPr>
                <w:sz w:val="22"/>
                <w:szCs w:val="22"/>
              </w:rPr>
              <w:t>212</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rPr>
                <w:sz w:val="22"/>
                <w:szCs w:val="22"/>
              </w:rPr>
            </w:pPr>
            <w:r>
              <w:rPr>
                <w:sz w:val="22"/>
                <w:szCs w:val="22"/>
              </w:rPr>
              <w:t>Администрация Уватского муниципального района</w:t>
            </w:r>
          </w:p>
        </w:tc>
      </w:tr>
      <w:tr>
        <w:trPr/>
        <w:tc>
          <w:tcPr>
            <w:tcW w:w="6398" w:type="dxa"/>
            <w:gridSpan w:val="4"/>
            <w:tcBorders>
              <w:left w:val="single" w:sz="2" w:space="0" w:color="000000"/>
              <w:bottom w:val="single" w:sz="2" w:space="0" w:color="000000"/>
              <w:insideH w:val="single" w:sz="2" w:space="0" w:color="000000"/>
            </w:tcBorders>
            <w:shd w:fill="auto" w:val="clear"/>
          </w:tcPr>
          <w:p>
            <w:pPr>
              <w:pStyle w:val="Style35"/>
              <w:ind w:left="0" w:right="0" w:hanging="0"/>
              <w:rPr>
                <w:b/>
                <w:b/>
                <w:bCs/>
                <w:sz w:val="22"/>
                <w:szCs w:val="22"/>
              </w:rPr>
            </w:pPr>
            <w:r>
              <w:rPr>
                <w:b/>
                <w:bCs/>
                <w:sz w:val="22"/>
                <w:szCs w:val="22"/>
              </w:rPr>
              <w:t>Итого расходов по Задаче 3</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194</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212</w:t>
            </w:r>
          </w:p>
        </w:tc>
        <w:tc>
          <w:tcPr>
            <w:tcW w:w="1533"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212</w:t>
            </w:r>
          </w:p>
        </w:tc>
        <w:tc>
          <w:tcPr>
            <w:tcW w:w="1487"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212</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rPr>
                <w:b/>
                <w:b/>
                <w:bCs/>
                <w:sz w:val="22"/>
                <w:szCs w:val="22"/>
              </w:rPr>
            </w:pPr>
            <w:r>
              <w:rPr>
                <w:b/>
                <w:bCs/>
                <w:sz w:val="22"/>
                <w:szCs w:val="22"/>
              </w:rPr>
            </w:r>
          </w:p>
        </w:tc>
      </w:tr>
      <w:tr>
        <w:trPr/>
        <w:tc>
          <w:tcPr>
            <w:tcW w:w="2079" w:type="dxa"/>
            <w:vMerge w:val="restart"/>
            <w:tcBorders>
              <w:left w:val="single" w:sz="2" w:space="0" w:color="000000"/>
              <w:bottom w:val="single" w:sz="2" w:space="0" w:color="000000"/>
              <w:insideH w:val="single" w:sz="2" w:space="0" w:color="000000"/>
            </w:tcBorders>
            <w:shd w:fill="auto" w:val="clear"/>
          </w:tcPr>
          <w:p>
            <w:pPr>
              <w:pStyle w:val="Normal"/>
              <w:ind w:left="0" w:right="0" w:hanging="0"/>
              <w:jc w:val="left"/>
              <w:rPr/>
            </w:pPr>
            <w:r>
              <w:rPr>
                <w:rStyle w:val="Style5"/>
                <w:rFonts w:cs="Arial"/>
                <w:b/>
                <w:bCs/>
                <w:sz w:val="22"/>
                <w:szCs w:val="22"/>
                <w:lang w:eastAsia="ru-RU" w:bidi="ar-SA"/>
              </w:rPr>
              <w:t>Задача 4.</w:t>
            </w:r>
            <w:r>
              <w:rPr>
                <w:rStyle w:val="Style5"/>
                <w:rFonts w:cs="Arial"/>
                <w:sz w:val="22"/>
                <w:szCs w:val="22"/>
                <w:lang w:eastAsia="ru-RU" w:bidi="ar-SA"/>
              </w:rPr>
              <w:t xml:space="preserve"> Содействие продвижению товаров отечественного производства на потребительском рынке района</w:t>
            </w:r>
          </w:p>
        </w:tc>
        <w:tc>
          <w:tcPr>
            <w:tcW w:w="2515" w:type="dxa"/>
            <w:gridSpan w:val="2"/>
            <w:tcBorders>
              <w:left w:val="single" w:sz="2" w:space="0" w:color="000000"/>
              <w:bottom w:val="single" w:sz="2" w:space="0" w:color="000000"/>
              <w:insideH w:val="single" w:sz="2" w:space="0" w:color="000000"/>
            </w:tcBorders>
            <w:shd w:fill="auto" w:val="clear"/>
          </w:tcPr>
          <w:p>
            <w:pPr>
              <w:pStyle w:val="Normal"/>
              <w:ind w:left="0" w:right="0" w:hanging="0"/>
              <w:jc w:val="left"/>
              <w:rPr/>
            </w:pPr>
            <w:r>
              <w:rPr>
                <w:rStyle w:val="Style5"/>
                <w:rFonts w:cs="Arial"/>
                <w:sz w:val="22"/>
                <w:szCs w:val="22"/>
                <w:lang w:eastAsia="ru-RU" w:bidi="ar-SA"/>
              </w:rPr>
              <w:t xml:space="preserve">4.1. </w:t>
            </w:r>
            <w:r>
              <w:rPr>
                <w:rStyle w:val="Style5"/>
                <w:rFonts w:cs="Arial"/>
                <w:sz w:val="22"/>
                <w:szCs w:val="22"/>
                <w:highlight w:val="white"/>
                <w:lang w:eastAsia="ru-RU" w:bidi="ar-SA"/>
              </w:rPr>
              <w:t>Организация и проведение ярмарок по реализации сельскохозяйственной продукции и продуктов питания</w:t>
            </w:r>
          </w:p>
        </w:tc>
        <w:tc>
          <w:tcPr>
            <w:tcW w:w="180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pPr>
            <w:r>
              <w:rPr>
                <w:rStyle w:val="Style5"/>
                <w:sz w:val="22"/>
                <w:szCs w:val="22"/>
              </w:rPr>
              <w:t>2023-2025</w:t>
            </w:r>
          </w:p>
        </w:tc>
        <w:tc>
          <w:tcPr>
            <w:tcW w:w="6088" w:type="dxa"/>
            <w:gridSpan w:val="4"/>
            <w:tcBorders>
              <w:left w:val="single" w:sz="2" w:space="0" w:color="000000"/>
              <w:bottom w:val="single" w:sz="2" w:space="0" w:color="000000"/>
              <w:insideH w:val="single" w:sz="2" w:space="0" w:color="000000"/>
            </w:tcBorders>
            <w:shd w:fill="auto" w:val="clear"/>
          </w:tcPr>
          <w:p>
            <w:pPr>
              <w:pStyle w:val="Normal"/>
              <w:ind w:left="0" w:right="0" w:hanging="0"/>
              <w:rPr>
                <w:rFonts w:cs="Arial"/>
                <w:sz w:val="22"/>
                <w:szCs w:val="22"/>
                <w:lang w:eastAsia="ru-RU" w:bidi="ar-SA"/>
              </w:rPr>
            </w:pPr>
            <w:r>
              <w:rPr>
                <w:rFonts w:cs="Arial"/>
                <w:sz w:val="22"/>
                <w:szCs w:val="22"/>
                <w:lang w:eastAsia="ru-RU" w:bidi="ar-SA"/>
              </w:rPr>
              <w:t>Финансирование мероприятия осуществляется за счет расходов, предусмотренных на содержание органов местного самоуправления Уватского муниципального района</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rPr>
                <w:sz w:val="22"/>
                <w:szCs w:val="22"/>
              </w:rPr>
            </w:pPr>
            <w:r>
              <w:rPr>
                <w:sz w:val="22"/>
                <w:szCs w:val="22"/>
              </w:rPr>
              <w:t>Администрация Уватского муниципального района</w:t>
            </w:r>
          </w:p>
        </w:tc>
      </w:tr>
      <w:tr>
        <w:trPr/>
        <w:tc>
          <w:tcPr>
            <w:tcW w:w="2079" w:type="dxa"/>
            <w:vMerge w:val="continue"/>
            <w:tcBorders>
              <w:left w:val="single" w:sz="2" w:space="0" w:color="000000"/>
              <w:bottom w:val="single" w:sz="2" w:space="0" w:color="000000"/>
              <w:insideH w:val="single" w:sz="2" w:space="0" w:color="000000"/>
            </w:tcBorders>
            <w:shd w:fill="auto" w:val="clear"/>
          </w:tcPr>
          <w:p>
            <w:pPr>
              <w:pStyle w:val="Normal"/>
              <w:rPr/>
            </w:pPr>
            <w:r>
              <w:rPr/>
            </w:r>
          </w:p>
        </w:tc>
        <w:tc>
          <w:tcPr>
            <w:tcW w:w="2515" w:type="dxa"/>
            <w:gridSpan w:val="2"/>
            <w:tcBorders>
              <w:left w:val="single" w:sz="2" w:space="0" w:color="000000"/>
              <w:bottom w:val="single" w:sz="2" w:space="0" w:color="000000"/>
              <w:insideH w:val="single" w:sz="2" w:space="0" w:color="000000"/>
            </w:tcBorders>
            <w:shd w:fill="auto" w:val="clear"/>
          </w:tcPr>
          <w:p>
            <w:pPr>
              <w:pStyle w:val="Style35"/>
              <w:ind w:left="0" w:right="0" w:hanging="0"/>
              <w:jc w:val="left"/>
              <w:rPr>
                <w:sz w:val="22"/>
                <w:szCs w:val="22"/>
              </w:rPr>
            </w:pPr>
            <w:r>
              <w:rPr>
                <w:sz w:val="22"/>
                <w:szCs w:val="22"/>
              </w:rPr>
              <w:t>4.2.</w:t>
            </w:r>
          </w:p>
          <w:p>
            <w:pPr>
              <w:pStyle w:val="Style35"/>
              <w:ind w:left="0" w:right="0" w:hanging="0"/>
              <w:jc w:val="left"/>
              <w:rPr/>
            </w:pPr>
            <w:r>
              <w:rPr>
                <w:rStyle w:val="Style5"/>
                <w:sz w:val="22"/>
                <w:szCs w:val="22"/>
              </w:rPr>
              <w:t xml:space="preserve">Содействие </w:t>
            </w:r>
            <w:r>
              <w:rPr>
                <w:rStyle w:val="Style5"/>
                <w:rFonts w:cs="Arial"/>
                <w:sz w:val="22"/>
                <w:szCs w:val="22"/>
                <w:lang w:eastAsia="ru-RU" w:bidi="ar-SA"/>
              </w:rPr>
              <w:t>участию в реализации проекта «Покупаем Тюменское!»</w:t>
            </w:r>
          </w:p>
        </w:tc>
        <w:tc>
          <w:tcPr>
            <w:tcW w:w="180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pPr>
            <w:r>
              <w:rPr>
                <w:rStyle w:val="Style5"/>
                <w:sz w:val="22"/>
                <w:szCs w:val="22"/>
              </w:rPr>
              <w:t>2023-2025</w:t>
            </w:r>
          </w:p>
        </w:tc>
        <w:tc>
          <w:tcPr>
            <w:tcW w:w="6088" w:type="dxa"/>
            <w:gridSpan w:val="4"/>
            <w:tcBorders>
              <w:left w:val="single" w:sz="2" w:space="0" w:color="000000"/>
              <w:bottom w:val="single" w:sz="2" w:space="0" w:color="000000"/>
              <w:insideH w:val="single" w:sz="2" w:space="0" w:color="000000"/>
            </w:tcBorders>
            <w:shd w:fill="auto" w:val="clear"/>
          </w:tcPr>
          <w:p>
            <w:pPr>
              <w:pStyle w:val="Normal"/>
              <w:ind w:left="0" w:right="0" w:hanging="0"/>
              <w:rPr>
                <w:rFonts w:cs="Arial"/>
                <w:sz w:val="22"/>
                <w:szCs w:val="22"/>
                <w:lang w:eastAsia="ru-RU" w:bidi="ar-SA"/>
              </w:rPr>
            </w:pPr>
            <w:r>
              <w:rPr>
                <w:rFonts w:cs="Arial"/>
                <w:sz w:val="22"/>
                <w:szCs w:val="22"/>
                <w:lang w:eastAsia="ru-RU" w:bidi="ar-SA"/>
              </w:rPr>
              <w:t>Финансирование мероприятия осуществляется за счет расходов, предусмотренных на содержание органов местного самоуправления Уватского муниципального района</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rPr>
                <w:sz w:val="22"/>
                <w:szCs w:val="22"/>
              </w:rPr>
            </w:pPr>
            <w:r>
              <w:rPr>
                <w:sz w:val="22"/>
                <w:szCs w:val="22"/>
              </w:rPr>
              <w:t>Администрация Уватского муниципального района</w:t>
            </w:r>
          </w:p>
        </w:tc>
      </w:tr>
      <w:tr>
        <w:trPr/>
        <w:tc>
          <w:tcPr>
            <w:tcW w:w="2079" w:type="dxa"/>
            <w:vMerge w:val="continue"/>
            <w:tcBorders>
              <w:left w:val="single" w:sz="2" w:space="0" w:color="000000"/>
              <w:bottom w:val="single" w:sz="2" w:space="0" w:color="000000"/>
              <w:insideH w:val="single" w:sz="2" w:space="0" w:color="000000"/>
            </w:tcBorders>
            <w:shd w:fill="auto" w:val="clear"/>
          </w:tcPr>
          <w:p>
            <w:pPr>
              <w:pStyle w:val="Normal"/>
              <w:rPr/>
            </w:pPr>
            <w:r>
              <w:rPr/>
            </w:r>
          </w:p>
        </w:tc>
        <w:tc>
          <w:tcPr>
            <w:tcW w:w="2515" w:type="dxa"/>
            <w:gridSpan w:val="2"/>
            <w:tcBorders>
              <w:left w:val="single" w:sz="2" w:space="0" w:color="000000"/>
              <w:bottom w:val="single" w:sz="2" w:space="0" w:color="000000"/>
              <w:insideH w:val="single" w:sz="2" w:space="0" w:color="000000"/>
            </w:tcBorders>
            <w:shd w:fill="auto" w:val="clear"/>
          </w:tcPr>
          <w:p>
            <w:pPr>
              <w:pStyle w:val="Normal"/>
              <w:ind w:left="0" w:right="0" w:hanging="0"/>
              <w:jc w:val="left"/>
              <w:rPr>
                <w:rFonts w:cs="Arial"/>
                <w:sz w:val="22"/>
                <w:szCs w:val="22"/>
                <w:lang w:eastAsia="ru-RU" w:bidi="ar-SA"/>
              </w:rPr>
            </w:pPr>
            <w:r>
              <w:rPr>
                <w:rFonts w:cs="Arial"/>
                <w:sz w:val="22"/>
                <w:szCs w:val="22"/>
                <w:lang w:eastAsia="ru-RU" w:bidi="ar-SA"/>
              </w:rPr>
              <w:t>4.3. Содействие местным товаропроизводителям в участии в областном конкурсе «Лучшие товары и услуги Тюменской области» и региональном конкурсе «100 лучших товаров России</w:t>
            </w:r>
          </w:p>
        </w:tc>
        <w:tc>
          <w:tcPr>
            <w:tcW w:w="180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pPr>
            <w:r>
              <w:rPr>
                <w:rStyle w:val="Style5"/>
                <w:sz w:val="22"/>
                <w:szCs w:val="22"/>
              </w:rPr>
              <w:t>2023-2025</w:t>
            </w:r>
          </w:p>
        </w:tc>
        <w:tc>
          <w:tcPr>
            <w:tcW w:w="6088" w:type="dxa"/>
            <w:gridSpan w:val="4"/>
            <w:tcBorders>
              <w:left w:val="single" w:sz="2" w:space="0" w:color="000000"/>
              <w:bottom w:val="single" w:sz="2" w:space="0" w:color="000000"/>
              <w:insideH w:val="single" w:sz="2" w:space="0" w:color="000000"/>
            </w:tcBorders>
            <w:shd w:fill="auto" w:val="clear"/>
          </w:tcPr>
          <w:p>
            <w:pPr>
              <w:pStyle w:val="Normal"/>
              <w:ind w:left="0" w:right="0" w:hanging="0"/>
              <w:rPr>
                <w:rFonts w:cs="Arial"/>
                <w:sz w:val="22"/>
                <w:szCs w:val="22"/>
                <w:lang w:eastAsia="ru-RU" w:bidi="ar-SA"/>
              </w:rPr>
            </w:pPr>
            <w:r>
              <w:rPr>
                <w:rFonts w:cs="Arial"/>
                <w:sz w:val="22"/>
                <w:szCs w:val="22"/>
                <w:lang w:eastAsia="ru-RU" w:bidi="ar-SA"/>
              </w:rPr>
              <w:t>Финансирование мероприятия осуществляется за счет расходов, предусмотренных на содержание органов местного самоуправления Уватского муниципального района</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rPr>
                <w:sz w:val="22"/>
                <w:szCs w:val="22"/>
              </w:rPr>
            </w:pPr>
            <w:r>
              <w:rPr>
                <w:sz w:val="22"/>
                <w:szCs w:val="22"/>
              </w:rPr>
              <w:t>Администрация Уватского муниципального района</w:t>
            </w:r>
          </w:p>
        </w:tc>
      </w:tr>
      <w:tr>
        <w:trPr/>
        <w:tc>
          <w:tcPr>
            <w:tcW w:w="2079" w:type="dxa"/>
            <w:vMerge w:val="continue"/>
            <w:tcBorders>
              <w:left w:val="single" w:sz="2" w:space="0" w:color="000000"/>
              <w:bottom w:val="single" w:sz="2" w:space="0" w:color="000000"/>
              <w:insideH w:val="single" w:sz="2" w:space="0" w:color="000000"/>
            </w:tcBorders>
            <w:shd w:fill="auto" w:val="clear"/>
          </w:tcPr>
          <w:p>
            <w:pPr>
              <w:pStyle w:val="Normal"/>
              <w:rPr/>
            </w:pPr>
            <w:r>
              <w:rPr/>
            </w:r>
          </w:p>
        </w:tc>
        <w:tc>
          <w:tcPr>
            <w:tcW w:w="2515" w:type="dxa"/>
            <w:gridSpan w:val="2"/>
            <w:tcBorders>
              <w:left w:val="single" w:sz="2" w:space="0" w:color="000000"/>
              <w:bottom w:val="single" w:sz="2" w:space="0" w:color="000000"/>
              <w:insideH w:val="single" w:sz="2" w:space="0" w:color="000000"/>
            </w:tcBorders>
            <w:shd w:fill="auto" w:val="clear"/>
          </w:tcPr>
          <w:p>
            <w:pPr>
              <w:pStyle w:val="Normal"/>
              <w:ind w:left="0" w:right="0" w:hanging="0"/>
              <w:jc w:val="left"/>
              <w:rPr>
                <w:rFonts w:cs="Arial"/>
                <w:sz w:val="22"/>
                <w:szCs w:val="22"/>
                <w:lang w:eastAsia="ru-RU" w:bidi="ar-SA"/>
              </w:rPr>
            </w:pPr>
            <w:r>
              <w:rPr>
                <w:rFonts w:cs="Arial"/>
                <w:sz w:val="22"/>
                <w:szCs w:val="22"/>
                <w:lang w:eastAsia="ru-RU" w:bidi="ar-SA"/>
              </w:rPr>
              <w:t>4.4. Оказание поддержки в организации и проведении совместных мероприятий товаропроизводителей со СМИ, рекламными и маркетинговыми агентствами</w:t>
            </w:r>
          </w:p>
        </w:tc>
        <w:tc>
          <w:tcPr>
            <w:tcW w:w="1804" w:type="dxa"/>
            <w:tcBorders>
              <w:left w:val="single" w:sz="2" w:space="0" w:color="000000"/>
              <w:bottom w:val="single" w:sz="2" w:space="0" w:color="000000"/>
              <w:insideH w:val="single" w:sz="2" w:space="0" w:color="000000"/>
            </w:tcBorders>
            <w:shd w:fill="auto" w:val="clear"/>
            <w:vAlign w:val="center"/>
          </w:tcPr>
          <w:p>
            <w:pPr>
              <w:pStyle w:val="Style35"/>
              <w:ind w:left="0" w:right="0" w:hanging="0"/>
              <w:jc w:val="center"/>
              <w:rPr/>
            </w:pPr>
            <w:r>
              <w:rPr>
                <w:rStyle w:val="Style5"/>
                <w:sz w:val="22"/>
                <w:szCs w:val="22"/>
              </w:rPr>
              <w:t>2023-2025</w:t>
            </w:r>
          </w:p>
        </w:tc>
        <w:tc>
          <w:tcPr>
            <w:tcW w:w="6088" w:type="dxa"/>
            <w:gridSpan w:val="4"/>
            <w:tcBorders>
              <w:left w:val="single" w:sz="2" w:space="0" w:color="000000"/>
              <w:bottom w:val="single" w:sz="2" w:space="0" w:color="000000"/>
              <w:insideH w:val="single" w:sz="2" w:space="0" w:color="000000"/>
            </w:tcBorders>
            <w:shd w:fill="auto" w:val="clear"/>
          </w:tcPr>
          <w:p>
            <w:pPr>
              <w:pStyle w:val="Normal"/>
              <w:ind w:left="0" w:right="0" w:hanging="0"/>
              <w:rPr>
                <w:rFonts w:cs="Arial"/>
                <w:sz w:val="22"/>
                <w:szCs w:val="22"/>
                <w:lang w:eastAsia="ru-RU" w:bidi="ar-SA"/>
              </w:rPr>
            </w:pPr>
            <w:r>
              <w:rPr>
                <w:rFonts w:cs="Arial"/>
                <w:sz w:val="22"/>
                <w:szCs w:val="22"/>
                <w:lang w:eastAsia="ru-RU" w:bidi="ar-SA"/>
              </w:rPr>
              <w:t>Финансирование мероприятия осуществляется за счет расходов, предусмотренных на содержание органов местного самоуправления Уватского муниципального района</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rPr>
                <w:sz w:val="22"/>
                <w:szCs w:val="22"/>
              </w:rPr>
            </w:pPr>
            <w:r>
              <w:rPr>
                <w:sz w:val="22"/>
                <w:szCs w:val="22"/>
              </w:rPr>
              <w:t>Администрация Уватского муниципального района</w:t>
            </w:r>
          </w:p>
        </w:tc>
      </w:tr>
      <w:tr>
        <w:trPr/>
        <w:tc>
          <w:tcPr>
            <w:tcW w:w="6398" w:type="dxa"/>
            <w:gridSpan w:val="4"/>
            <w:tcBorders>
              <w:left w:val="single" w:sz="2" w:space="0" w:color="000000"/>
              <w:bottom w:val="single" w:sz="2" w:space="0" w:color="000000"/>
              <w:insideH w:val="single" w:sz="2" w:space="0" w:color="000000"/>
            </w:tcBorders>
            <w:shd w:fill="auto" w:val="clear"/>
          </w:tcPr>
          <w:p>
            <w:pPr>
              <w:pStyle w:val="Style35"/>
              <w:ind w:left="0" w:right="0" w:hanging="0"/>
              <w:rPr>
                <w:b/>
                <w:b/>
                <w:bCs/>
                <w:sz w:val="22"/>
                <w:szCs w:val="22"/>
              </w:rPr>
            </w:pPr>
            <w:r>
              <w:rPr>
                <w:b/>
                <w:bCs/>
                <w:sz w:val="22"/>
                <w:szCs w:val="22"/>
              </w:rPr>
              <w:t>Итого расходов по Задаче 4</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0</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0</w:t>
            </w:r>
          </w:p>
        </w:tc>
        <w:tc>
          <w:tcPr>
            <w:tcW w:w="1533"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0</w:t>
            </w:r>
          </w:p>
        </w:tc>
        <w:tc>
          <w:tcPr>
            <w:tcW w:w="1487"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0</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rPr>
                <w:b/>
                <w:b/>
                <w:bCs/>
                <w:sz w:val="22"/>
                <w:szCs w:val="22"/>
              </w:rPr>
            </w:pPr>
            <w:r>
              <w:rPr>
                <w:b/>
                <w:bCs/>
                <w:sz w:val="22"/>
                <w:szCs w:val="22"/>
              </w:rPr>
            </w:r>
          </w:p>
        </w:tc>
      </w:tr>
      <w:tr>
        <w:trPr/>
        <w:tc>
          <w:tcPr>
            <w:tcW w:w="2132" w:type="dxa"/>
            <w:gridSpan w:val="2"/>
            <w:tcBorders>
              <w:left w:val="single" w:sz="2" w:space="0" w:color="000000"/>
              <w:bottom w:val="single" w:sz="2" w:space="0" w:color="000000"/>
              <w:insideH w:val="single" w:sz="2" w:space="0" w:color="000000"/>
            </w:tcBorders>
            <w:shd w:fill="auto" w:val="clear"/>
          </w:tcPr>
          <w:p>
            <w:pPr>
              <w:pStyle w:val="Style35"/>
              <w:ind w:left="0" w:right="0" w:hanging="0"/>
              <w:jc w:val="left"/>
              <w:rPr>
                <w:rFonts w:cs="Arial"/>
                <w:b/>
                <w:b/>
                <w:bCs/>
                <w:sz w:val="22"/>
                <w:szCs w:val="22"/>
              </w:rPr>
            </w:pPr>
            <w:r>
              <w:rPr>
                <w:rFonts w:cs="Arial"/>
                <w:b/>
                <w:bCs/>
                <w:sz w:val="22"/>
                <w:szCs w:val="22"/>
              </w:rPr>
              <w:t>Задача 5:</w:t>
            </w:r>
          </w:p>
          <w:p>
            <w:pPr>
              <w:pStyle w:val="Style35"/>
              <w:ind w:left="0" w:right="0" w:hanging="0"/>
              <w:jc w:val="left"/>
              <w:rPr>
                <w:rFonts w:cs="Arial"/>
                <w:sz w:val="22"/>
                <w:szCs w:val="22"/>
              </w:rPr>
            </w:pPr>
            <w:r>
              <w:rPr>
                <w:rFonts w:cs="Arial"/>
                <w:sz w:val="22"/>
                <w:szCs w:val="22"/>
              </w:rPr>
              <w:t>Повышение правовой грамотности и информированности населения в вопросах защиты прав потребителей</w:t>
            </w:r>
          </w:p>
        </w:tc>
        <w:tc>
          <w:tcPr>
            <w:tcW w:w="2462" w:type="dxa"/>
            <w:tcBorders>
              <w:left w:val="single" w:sz="2" w:space="0" w:color="000000"/>
              <w:bottom w:val="single" w:sz="2" w:space="0" w:color="000000"/>
              <w:insideH w:val="single" w:sz="2" w:space="0" w:color="000000"/>
            </w:tcBorders>
            <w:shd w:fill="auto" w:val="clear"/>
          </w:tcPr>
          <w:p>
            <w:pPr>
              <w:pStyle w:val="Style35"/>
              <w:ind w:left="0" w:right="0" w:hanging="0"/>
              <w:jc w:val="left"/>
              <w:rPr>
                <w:rFonts w:cs="Arial"/>
                <w:sz w:val="22"/>
                <w:szCs w:val="22"/>
              </w:rPr>
            </w:pPr>
            <w:r>
              <w:rPr>
                <w:rFonts w:cs="Arial"/>
                <w:sz w:val="22"/>
                <w:szCs w:val="22"/>
              </w:rPr>
              <w:t>5.1.  Информирование населения по актуальным вопросам защиты прав потребителей, размещенных на официальном сайте Уватского муниципального района в информационно-телекоммуникационной сети «Интернет»</w:t>
            </w:r>
          </w:p>
        </w:tc>
        <w:tc>
          <w:tcPr>
            <w:tcW w:w="1804" w:type="dxa"/>
            <w:tcBorders>
              <w:left w:val="single" w:sz="2" w:space="0" w:color="000000"/>
              <w:bottom w:val="single" w:sz="2" w:space="0" w:color="000000"/>
              <w:insideH w:val="single" w:sz="2" w:space="0" w:color="000000"/>
            </w:tcBorders>
            <w:shd w:fill="auto" w:val="clear"/>
          </w:tcPr>
          <w:p>
            <w:pPr>
              <w:pStyle w:val="Style35"/>
              <w:ind w:left="0" w:right="0" w:hanging="0"/>
              <w:jc w:val="center"/>
              <w:rPr>
                <w:rFonts w:cs="Arial"/>
                <w:sz w:val="22"/>
                <w:szCs w:val="22"/>
              </w:rPr>
            </w:pPr>
            <w:r>
              <w:rPr>
                <w:rFonts w:cs="Arial"/>
                <w:sz w:val="22"/>
                <w:szCs w:val="22"/>
              </w:rPr>
            </w:r>
          </w:p>
          <w:p>
            <w:pPr>
              <w:pStyle w:val="Style35"/>
              <w:ind w:left="0" w:right="0" w:hanging="0"/>
              <w:jc w:val="center"/>
              <w:rPr>
                <w:rFonts w:cs="Arial"/>
                <w:sz w:val="22"/>
                <w:szCs w:val="22"/>
              </w:rPr>
            </w:pPr>
            <w:r>
              <w:rPr>
                <w:rFonts w:cs="Arial"/>
                <w:sz w:val="22"/>
                <w:szCs w:val="22"/>
              </w:rPr>
            </w:r>
          </w:p>
          <w:p>
            <w:pPr>
              <w:pStyle w:val="Style35"/>
              <w:ind w:left="0" w:right="0" w:hanging="0"/>
              <w:jc w:val="center"/>
              <w:rPr>
                <w:rFonts w:cs="Arial"/>
                <w:sz w:val="22"/>
                <w:szCs w:val="22"/>
              </w:rPr>
            </w:pPr>
            <w:r>
              <w:rPr>
                <w:rFonts w:cs="Arial"/>
                <w:sz w:val="22"/>
                <w:szCs w:val="22"/>
              </w:rPr>
            </w:r>
          </w:p>
          <w:p>
            <w:pPr>
              <w:pStyle w:val="Style35"/>
              <w:ind w:left="0" w:right="0" w:hanging="0"/>
              <w:jc w:val="center"/>
              <w:rPr>
                <w:rFonts w:cs="Arial"/>
                <w:sz w:val="22"/>
                <w:szCs w:val="22"/>
              </w:rPr>
            </w:pPr>
            <w:r>
              <w:rPr>
                <w:rFonts w:cs="Arial"/>
                <w:sz w:val="22"/>
                <w:szCs w:val="22"/>
              </w:rPr>
            </w:r>
          </w:p>
          <w:p>
            <w:pPr>
              <w:pStyle w:val="Style35"/>
              <w:ind w:left="0" w:right="0" w:hanging="0"/>
              <w:jc w:val="center"/>
              <w:rPr/>
            </w:pPr>
            <w:r>
              <w:rPr>
                <w:rStyle w:val="Style5"/>
                <w:rFonts w:cs="Arial"/>
                <w:sz w:val="22"/>
                <w:szCs w:val="22"/>
              </w:rPr>
              <w:t>2023-2025</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t>0</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t>0</w:t>
            </w:r>
          </w:p>
        </w:tc>
        <w:tc>
          <w:tcPr>
            <w:tcW w:w="1533" w:type="dxa"/>
            <w:tcBorders>
              <w:left w:val="single" w:sz="2" w:space="0" w:color="000000"/>
              <w:bottom w:val="single" w:sz="2" w:space="0" w:color="000000"/>
              <w:insideH w:val="single" w:sz="2" w:space="0" w:color="000000"/>
            </w:tcBorders>
            <w:shd w:fill="auto" w:val="clear"/>
          </w:tcPr>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t>0</w:t>
            </w:r>
          </w:p>
        </w:tc>
        <w:tc>
          <w:tcPr>
            <w:tcW w:w="1487" w:type="dxa"/>
            <w:tcBorders>
              <w:left w:val="single" w:sz="2" w:space="0" w:color="000000"/>
              <w:bottom w:val="single" w:sz="2" w:space="0" w:color="000000"/>
              <w:insideH w:val="single" w:sz="2" w:space="0" w:color="000000"/>
            </w:tcBorders>
            <w:shd w:fill="auto" w:val="clear"/>
          </w:tcPr>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r>
          </w:p>
          <w:p>
            <w:pPr>
              <w:pStyle w:val="Style35"/>
              <w:ind w:left="0" w:right="0" w:hanging="0"/>
              <w:jc w:val="center"/>
              <w:rPr>
                <w:rFonts w:cs="Arial"/>
                <w:b/>
                <w:b/>
                <w:bCs/>
                <w:sz w:val="22"/>
                <w:szCs w:val="22"/>
              </w:rPr>
            </w:pPr>
            <w:r>
              <w:rPr>
                <w:rFonts w:cs="Arial"/>
                <w:b/>
                <w:bCs/>
                <w:sz w:val="22"/>
                <w:szCs w:val="22"/>
              </w:rPr>
              <w:t>0</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rPr>
                <w:rFonts w:cs="Arial"/>
                <w:sz w:val="22"/>
                <w:szCs w:val="22"/>
              </w:rPr>
            </w:pPr>
            <w:r>
              <w:rPr>
                <w:rFonts w:cs="Arial"/>
                <w:sz w:val="22"/>
                <w:szCs w:val="22"/>
              </w:rPr>
              <w:t>Администрация Уватского муниципального района</w:t>
            </w:r>
          </w:p>
        </w:tc>
      </w:tr>
      <w:tr>
        <w:trPr/>
        <w:tc>
          <w:tcPr>
            <w:tcW w:w="6398" w:type="dxa"/>
            <w:gridSpan w:val="4"/>
            <w:tcBorders>
              <w:left w:val="single" w:sz="2" w:space="0" w:color="000000"/>
              <w:bottom w:val="single" w:sz="2" w:space="0" w:color="000000"/>
              <w:insideH w:val="single" w:sz="2" w:space="0" w:color="000000"/>
            </w:tcBorders>
            <w:shd w:fill="auto" w:val="clear"/>
          </w:tcPr>
          <w:p>
            <w:pPr>
              <w:pStyle w:val="Style35"/>
              <w:ind w:left="0" w:right="0" w:hanging="0"/>
              <w:rPr>
                <w:b/>
                <w:b/>
                <w:bCs/>
                <w:sz w:val="22"/>
                <w:szCs w:val="22"/>
              </w:rPr>
            </w:pPr>
            <w:r>
              <w:rPr>
                <w:b/>
                <w:bCs/>
                <w:sz w:val="22"/>
                <w:szCs w:val="22"/>
              </w:rPr>
              <w:t>Итого расходов по Задаче 5</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0</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0</w:t>
            </w:r>
          </w:p>
        </w:tc>
        <w:tc>
          <w:tcPr>
            <w:tcW w:w="1533"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0</w:t>
            </w:r>
          </w:p>
        </w:tc>
        <w:tc>
          <w:tcPr>
            <w:tcW w:w="1487"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0</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rPr>
                <w:sz w:val="22"/>
                <w:szCs w:val="22"/>
              </w:rPr>
            </w:pPr>
            <w:r>
              <w:rPr>
                <w:sz w:val="22"/>
                <w:szCs w:val="22"/>
              </w:rPr>
            </w:r>
          </w:p>
        </w:tc>
      </w:tr>
      <w:tr>
        <w:trPr/>
        <w:tc>
          <w:tcPr>
            <w:tcW w:w="6398" w:type="dxa"/>
            <w:gridSpan w:val="4"/>
            <w:tcBorders>
              <w:left w:val="single" w:sz="2" w:space="0" w:color="000000"/>
              <w:bottom w:val="single" w:sz="2" w:space="0" w:color="000000"/>
              <w:insideH w:val="single" w:sz="2" w:space="0" w:color="000000"/>
            </w:tcBorders>
            <w:shd w:fill="auto" w:val="clear"/>
          </w:tcPr>
          <w:p>
            <w:pPr>
              <w:pStyle w:val="Style35"/>
              <w:rPr>
                <w:b/>
                <w:b/>
                <w:bCs/>
                <w:sz w:val="22"/>
                <w:szCs w:val="22"/>
              </w:rPr>
            </w:pPr>
            <w:r>
              <w:rPr>
                <w:b/>
                <w:bCs/>
                <w:sz w:val="22"/>
                <w:szCs w:val="22"/>
              </w:rPr>
              <w:t>Итого расходов по программе</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pPr>
            <w:r>
              <w:rPr>
                <w:rStyle w:val="Style5"/>
                <w:b/>
                <w:bCs/>
                <w:sz w:val="22"/>
                <w:szCs w:val="22"/>
              </w:rPr>
              <w:t>230</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248</w:t>
            </w:r>
          </w:p>
        </w:tc>
        <w:tc>
          <w:tcPr>
            <w:tcW w:w="1533"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250</w:t>
            </w:r>
          </w:p>
        </w:tc>
        <w:tc>
          <w:tcPr>
            <w:tcW w:w="1487"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252</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rPr>
                <w:b/>
                <w:b/>
                <w:bCs/>
                <w:sz w:val="22"/>
                <w:szCs w:val="22"/>
              </w:rPr>
            </w:pPr>
            <w:r>
              <w:rPr>
                <w:b/>
                <w:bCs/>
                <w:sz w:val="22"/>
                <w:szCs w:val="22"/>
              </w:rPr>
            </w:r>
          </w:p>
        </w:tc>
      </w:tr>
      <w:tr>
        <w:trPr/>
        <w:tc>
          <w:tcPr>
            <w:tcW w:w="6398" w:type="dxa"/>
            <w:gridSpan w:val="4"/>
            <w:tcBorders>
              <w:left w:val="single" w:sz="2" w:space="0" w:color="000000"/>
              <w:bottom w:val="single" w:sz="2" w:space="0" w:color="000000"/>
              <w:insideH w:val="single" w:sz="2" w:space="0" w:color="000000"/>
            </w:tcBorders>
            <w:shd w:fill="auto" w:val="clear"/>
          </w:tcPr>
          <w:p>
            <w:pPr>
              <w:pStyle w:val="Style35"/>
              <w:rPr/>
            </w:pPr>
            <w:r>
              <w:rPr>
                <w:rStyle w:val="Style5"/>
                <w:b/>
                <w:bCs/>
                <w:sz w:val="22"/>
                <w:szCs w:val="22"/>
              </w:rPr>
              <w:t>в том числе</w:t>
            </w:r>
            <w:r>
              <w:rPr>
                <w:rStyle w:val="Style5"/>
                <w:b/>
                <w:bCs/>
                <w:position w:val="22"/>
                <w:sz w:val="14"/>
                <w:sz w:val="22"/>
                <w:szCs w:val="22"/>
              </w:rPr>
              <w:t>*</w:t>
            </w:r>
            <w:r>
              <w:rPr>
                <w:rStyle w:val="Style5"/>
                <w:b/>
                <w:bCs/>
                <w:sz w:val="22"/>
                <w:szCs w:val="22"/>
              </w:rPr>
              <w:t>:</w:t>
            </w:r>
          </w:p>
        </w:tc>
        <w:tc>
          <w:tcPr>
            <w:tcW w:w="3068" w:type="dxa"/>
            <w:gridSpan w:val="2"/>
            <w:tcBorders>
              <w:left w:val="single" w:sz="2" w:space="0" w:color="000000"/>
              <w:bottom w:val="single" w:sz="2" w:space="0" w:color="000000"/>
              <w:insideH w:val="single" w:sz="2" w:space="0" w:color="000000"/>
            </w:tcBorders>
            <w:shd w:fill="auto" w:val="clear"/>
          </w:tcPr>
          <w:p>
            <w:pPr>
              <w:pStyle w:val="Style35"/>
              <w:rPr>
                <w:b/>
                <w:b/>
                <w:bCs/>
                <w:sz w:val="22"/>
                <w:szCs w:val="22"/>
              </w:rPr>
            </w:pPr>
            <w:r>
              <w:rPr>
                <w:b/>
                <w:bCs/>
                <w:sz w:val="22"/>
                <w:szCs w:val="22"/>
              </w:rPr>
            </w:r>
          </w:p>
        </w:tc>
        <w:tc>
          <w:tcPr>
            <w:tcW w:w="1533" w:type="dxa"/>
            <w:tcBorders>
              <w:left w:val="single" w:sz="2" w:space="0" w:color="000000"/>
              <w:bottom w:val="single" w:sz="2" w:space="0" w:color="000000"/>
              <w:insideH w:val="single" w:sz="2" w:space="0" w:color="000000"/>
            </w:tcBorders>
            <w:shd w:fill="auto" w:val="clear"/>
          </w:tcPr>
          <w:p>
            <w:pPr>
              <w:pStyle w:val="Style35"/>
              <w:rPr>
                <w:b/>
                <w:b/>
                <w:bCs/>
                <w:sz w:val="22"/>
                <w:szCs w:val="22"/>
              </w:rPr>
            </w:pPr>
            <w:r>
              <w:rPr>
                <w:b/>
                <w:bCs/>
                <w:sz w:val="22"/>
                <w:szCs w:val="22"/>
              </w:rPr>
            </w:r>
          </w:p>
        </w:tc>
        <w:tc>
          <w:tcPr>
            <w:tcW w:w="1487" w:type="dxa"/>
            <w:tcBorders>
              <w:left w:val="single" w:sz="2" w:space="0" w:color="000000"/>
              <w:bottom w:val="single" w:sz="2" w:space="0" w:color="000000"/>
              <w:insideH w:val="single" w:sz="2" w:space="0" w:color="000000"/>
            </w:tcBorders>
            <w:shd w:fill="auto" w:val="clear"/>
          </w:tcPr>
          <w:p>
            <w:pPr>
              <w:pStyle w:val="Style35"/>
              <w:rPr>
                <w:b/>
                <w:b/>
                <w:bCs/>
                <w:sz w:val="22"/>
                <w:szCs w:val="22"/>
              </w:rPr>
            </w:pPr>
            <w:r>
              <w:rPr>
                <w:b/>
                <w:bCs/>
                <w:sz w:val="22"/>
                <w:szCs w:val="22"/>
              </w:rPr>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rPr>
                <w:sz w:val="22"/>
                <w:szCs w:val="22"/>
              </w:rPr>
            </w:pPr>
            <w:r>
              <w:rPr>
                <w:sz w:val="22"/>
                <w:szCs w:val="22"/>
              </w:rPr>
            </w:r>
          </w:p>
        </w:tc>
      </w:tr>
      <w:tr>
        <w:trPr/>
        <w:tc>
          <w:tcPr>
            <w:tcW w:w="6398" w:type="dxa"/>
            <w:gridSpan w:val="4"/>
            <w:tcBorders>
              <w:left w:val="single" w:sz="2" w:space="0" w:color="000000"/>
              <w:bottom w:val="single" w:sz="2" w:space="0" w:color="000000"/>
              <w:insideH w:val="single" w:sz="2" w:space="0" w:color="000000"/>
            </w:tcBorders>
            <w:shd w:fill="auto" w:val="clear"/>
          </w:tcPr>
          <w:p>
            <w:pPr>
              <w:pStyle w:val="Normal"/>
              <w:rPr>
                <w:b/>
                <w:b/>
                <w:bCs/>
                <w:sz w:val="22"/>
                <w:szCs w:val="22"/>
              </w:rPr>
            </w:pPr>
            <w:r>
              <w:rPr>
                <w:b/>
                <w:bCs/>
                <w:sz w:val="22"/>
                <w:szCs w:val="22"/>
              </w:rPr>
              <w:t>Областной бюджет:</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pPr>
            <w:r>
              <w:rPr>
                <w:rStyle w:val="Style5"/>
                <w:b/>
                <w:bCs/>
                <w:sz w:val="22"/>
                <w:szCs w:val="22"/>
              </w:rPr>
              <w:t>194</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212</w:t>
            </w:r>
          </w:p>
        </w:tc>
        <w:tc>
          <w:tcPr>
            <w:tcW w:w="1533"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212</w:t>
            </w:r>
          </w:p>
        </w:tc>
        <w:tc>
          <w:tcPr>
            <w:tcW w:w="1487"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212</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rPr>
                <w:sz w:val="22"/>
                <w:szCs w:val="22"/>
              </w:rPr>
            </w:pPr>
            <w:r>
              <w:rPr>
                <w:sz w:val="22"/>
                <w:szCs w:val="22"/>
              </w:rPr>
            </w:r>
          </w:p>
        </w:tc>
      </w:tr>
      <w:tr>
        <w:trPr/>
        <w:tc>
          <w:tcPr>
            <w:tcW w:w="6398" w:type="dxa"/>
            <w:gridSpan w:val="4"/>
            <w:tcBorders>
              <w:left w:val="single" w:sz="2" w:space="0" w:color="000000"/>
              <w:bottom w:val="single" w:sz="2" w:space="0" w:color="000000"/>
              <w:insideH w:val="single" w:sz="2" w:space="0" w:color="000000"/>
            </w:tcBorders>
            <w:shd w:fill="auto" w:val="clear"/>
          </w:tcPr>
          <w:p>
            <w:pPr>
              <w:pStyle w:val="Normal"/>
              <w:rPr>
                <w:b/>
                <w:b/>
                <w:bCs/>
                <w:sz w:val="22"/>
                <w:szCs w:val="22"/>
              </w:rPr>
            </w:pPr>
            <w:r>
              <w:rPr>
                <w:b/>
                <w:bCs/>
                <w:sz w:val="22"/>
                <w:szCs w:val="22"/>
              </w:rPr>
              <w:t>Местный бюджет:</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36</w:t>
            </w:r>
          </w:p>
        </w:tc>
        <w:tc>
          <w:tcPr>
            <w:tcW w:w="1534"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36</w:t>
            </w:r>
          </w:p>
        </w:tc>
        <w:tc>
          <w:tcPr>
            <w:tcW w:w="1533"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38</w:t>
            </w:r>
          </w:p>
        </w:tc>
        <w:tc>
          <w:tcPr>
            <w:tcW w:w="1487" w:type="dxa"/>
            <w:tcBorders>
              <w:left w:val="single" w:sz="2" w:space="0" w:color="000000"/>
              <w:bottom w:val="single" w:sz="2" w:space="0" w:color="000000"/>
              <w:insideH w:val="single" w:sz="2" w:space="0" w:color="000000"/>
            </w:tcBorders>
            <w:shd w:fill="auto" w:val="clear"/>
          </w:tcPr>
          <w:p>
            <w:pPr>
              <w:pStyle w:val="Style35"/>
              <w:ind w:left="0" w:right="0" w:hanging="0"/>
              <w:jc w:val="center"/>
              <w:rPr>
                <w:b/>
                <w:b/>
                <w:bCs/>
                <w:sz w:val="22"/>
                <w:szCs w:val="22"/>
              </w:rPr>
            </w:pPr>
            <w:r>
              <w:rPr>
                <w:b/>
                <w:bCs/>
                <w:sz w:val="22"/>
                <w:szCs w:val="22"/>
              </w:rPr>
              <w:t>40</w:t>
            </w:r>
          </w:p>
        </w:tc>
        <w:tc>
          <w:tcPr>
            <w:tcW w:w="20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rPr>
                <w:sz w:val="22"/>
                <w:szCs w:val="22"/>
              </w:rPr>
            </w:pPr>
            <w:r>
              <w:rPr>
                <w:sz w:val="22"/>
                <w:szCs w:val="22"/>
              </w:rPr>
            </w:r>
          </w:p>
        </w:tc>
      </w:tr>
    </w:tbl>
    <w:p>
      <w:pPr>
        <w:pStyle w:val="Normal"/>
        <w:rPr/>
      </w:pPr>
      <w:r>
        <w:rPr/>
      </w:r>
    </w:p>
    <w:p>
      <w:pPr>
        <w:pStyle w:val="Normal"/>
        <w:tabs>
          <w:tab w:val="clear" w:pos="709"/>
        </w:tabs>
        <w:ind w:left="5669" w:right="0" w:hanging="5102"/>
        <w:jc w:val="left"/>
        <w:rPr>
          <w:rFonts w:cs="Arial"/>
          <w:sz w:val="20"/>
          <w:szCs w:val="20"/>
          <w:lang w:eastAsia="ru-RU" w:bidi="ar-SA"/>
        </w:rPr>
      </w:pPr>
      <w:r>
        <w:rPr>
          <w:rFonts w:cs="Arial"/>
          <w:sz w:val="20"/>
          <w:szCs w:val="20"/>
          <w:lang w:eastAsia="ru-RU" w:bidi="ar-SA"/>
        </w:rPr>
        <w:t>* В том числе указывается объем средств областного бюджета в случае финансирования мероприятий муниципальной программы Уватского</w:t>
      </w:r>
    </w:p>
    <w:p>
      <w:pPr>
        <w:sectPr>
          <w:headerReference w:type="default" r:id="rId6"/>
          <w:footerReference w:type="default" r:id="rId7"/>
          <w:type w:val="nextPage"/>
          <w:pgSz w:orient="landscape" w:w="16838" w:h="11906"/>
          <w:pgMar w:left="1134" w:right="1134" w:header="720" w:top="1134" w:footer="720" w:bottom="1134" w:gutter="0"/>
          <w:pgNumType w:fmt="decimal"/>
          <w:formProt w:val="false"/>
          <w:textDirection w:val="lrTb"/>
          <w:docGrid w:type="default" w:linePitch="600" w:charSpace="28672"/>
        </w:sectPr>
        <w:pStyle w:val="Normal"/>
        <w:tabs>
          <w:tab w:val="clear" w:pos="709"/>
        </w:tabs>
        <w:ind w:left="5669" w:right="0" w:hanging="5102"/>
        <w:jc w:val="left"/>
        <w:rPr>
          <w:rFonts w:cs="Arial"/>
          <w:sz w:val="20"/>
          <w:szCs w:val="20"/>
          <w:lang w:eastAsia="ru-RU" w:bidi="ar-SA"/>
        </w:rPr>
      </w:pPr>
      <w:r>
        <w:rPr>
          <w:rFonts w:cs="Arial"/>
          <w:sz w:val="20"/>
          <w:szCs w:val="20"/>
          <w:lang w:eastAsia="ru-RU" w:bidi="ar-SA"/>
        </w:rPr>
        <w:t>муниципального района из областного бюджета</w:t>
      </w:r>
    </w:p>
    <w:p>
      <w:pPr>
        <w:pStyle w:val="Normal"/>
        <w:tabs>
          <w:tab w:val="clear" w:pos="709"/>
        </w:tabs>
        <w:ind w:left="5664" w:right="0" w:firstLine="708"/>
        <w:jc w:val="right"/>
        <w:rPr>
          <w:rFonts w:cs="Arial"/>
          <w:sz w:val="20"/>
          <w:szCs w:val="20"/>
          <w:lang w:eastAsia="ru-RU" w:bidi="ar-SA"/>
        </w:rPr>
      </w:pPr>
      <w:r>
        <w:rPr>
          <w:rFonts w:cs="Arial"/>
          <w:sz w:val="20"/>
          <w:szCs w:val="20"/>
          <w:lang w:eastAsia="ru-RU" w:bidi="ar-SA"/>
        </w:rPr>
        <w:t>Приложение № 2</w:t>
      </w:r>
    </w:p>
    <w:p>
      <w:pPr>
        <w:pStyle w:val="Normal"/>
        <w:ind w:left="0" w:right="0" w:hanging="0"/>
        <w:jc w:val="right"/>
        <w:rPr>
          <w:rFonts w:cs="Arial"/>
          <w:sz w:val="20"/>
          <w:szCs w:val="20"/>
          <w:lang w:eastAsia="ru-RU" w:bidi="ar-SA"/>
        </w:rPr>
      </w:pPr>
      <w:r>
        <w:rPr>
          <w:rFonts w:cs="Arial"/>
          <w:sz w:val="20"/>
          <w:szCs w:val="20"/>
          <w:lang w:eastAsia="ru-RU" w:bidi="ar-SA"/>
        </w:rPr>
        <w:t>к муниципальной программе</w:t>
      </w:r>
    </w:p>
    <w:p>
      <w:pPr>
        <w:pStyle w:val="Normal"/>
        <w:ind w:left="0" w:right="0" w:hanging="0"/>
        <w:jc w:val="right"/>
        <w:rPr>
          <w:rFonts w:cs="Arial"/>
          <w:sz w:val="20"/>
          <w:szCs w:val="20"/>
          <w:lang w:eastAsia="ru-RU" w:bidi="ar-SA"/>
        </w:rPr>
      </w:pPr>
      <w:r>
        <w:rPr>
          <w:rFonts w:cs="Arial"/>
          <w:sz w:val="20"/>
          <w:szCs w:val="20"/>
          <w:lang w:eastAsia="ru-RU" w:bidi="ar-SA"/>
        </w:rPr>
        <w:t>«Развитие торговли в Уватском</w:t>
      </w:r>
    </w:p>
    <w:p>
      <w:pPr>
        <w:pStyle w:val="Normal"/>
        <w:ind w:left="0" w:right="0" w:hanging="0"/>
        <w:jc w:val="right"/>
        <w:rPr/>
      </w:pPr>
      <w:r>
        <w:rPr>
          <w:rStyle w:val="Style5"/>
          <w:rFonts w:cs="Arial"/>
          <w:sz w:val="20"/>
          <w:szCs w:val="20"/>
          <w:lang w:eastAsia="ru-RU" w:bidi="ar-SA"/>
        </w:rPr>
        <w:t>муниципальном районе» на 2023-2025 годы</w:t>
      </w:r>
    </w:p>
    <w:p>
      <w:pPr>
        <w:pStyle w:val="Normal"/>
        <w:autoSpaceDE w:val="false"/>
        <w:ind w:left="0" w:right="0" w:hanging="0"/>
        <w:jc w:val="center"/>
        <w:rPr>
          <w:rFonts w:cs="Arial"/>
          <w:sz w:val="28"/>
          <w:szCs w:val="28"/>
          <w:lang w:eastAsia="ru-RU" w:bidi="ar-SA"/>
        </w:rPr>
      </w:pPr>
      <w:r>
        <w:rPr>
          <w:rFonts w:cs="Arial"/>
          <w:sz w:val="28"/>
          <w:szCs w:val="28"/>
          <w:lang w:eastAsia="ru-RU" w:bidi="ar-SA"/>
        </w:rPr>
      </w:r>
    </w:p>
    <w:p>
      <w:pPr>
        <w:pStyle w:val="Normal"/>
        <w:autoSpaceDE w:val="false"/>
        <w:ind w:left="0" w:right="0" w:hanging="0"/>
        <w:jc w:val="center"/>
        <w:rPr/>
      </w:pPr>
      <w:r>
        <w:rPr>
          <w:rStyle w:val="Style5"/>
          <w:rFonts w:cs="Arial"/>
          <w:sz w:val="24"/>
          <w:highlight w:val="white"/>
          <w:lang w:eastAsia="ru-RU" w:bidi="ar-SA"/>
        </w:rPr>
        <w:t>Показатели муниципальной программы</w:t>
      </w:r>
    </w:p>
    <w:p>
      <w:pPr>
        <w:pStyle w:val="Normal"/>
        <w:autoSpaceDE w:val="false"/>
        <w:ind w:left="0" w:right="0" w:hanging="0"/>
        <w:jc w:val="center"/>
        <w:rPr/>
      </w:pPr>
      <w:r>
        <w:rPr>
          <w:rStyle w:val="Style5"/>
          <w:rFonts w:cs="Arial"/>
          <w:b/>
          <w:bCs/>
          <w:sz w:val="24"/>
          <w:szCs w:val="20"/>
          <w:lang w:eastAsia="ru-RU" w:bidi="ar-SA"/>
        </w:rPr>
        <w:t>«Р</w:t>
      </w:r>
      <w:r>
        <w:rPr>
          <w:rStyle w:val="Style5"/>
          <w:rFonts w:cs="Arial"/>
          <w:b/>
          <w:sz w:val="24"/>
          <w:szCs w:val="20"/>
          <w:lang w:eastAsia="ru-RU" w:bidi="ar-SA"/>
        </w:rPr>
        <w:t>азвитие торговли в Уватском муниципальном районе» на 2023-2025 годы</w:t>
      </w:r>
    </w:p>
    <w:p>
      <w:pPr>
        <w:pStyle w:val="Normal"/>
        <w:autoSpaceDE w:val="false"/>
        <w:ind w:left="0" w:right="0" w:hanging="0"/>
        <w:jc w:val="center"/>
        <w:rPr>
          <w:rFonts w:cs="Arial"/>
          <w:b/>
          <w:b/>
          <w:sz w:val="20"/>
          <w:szCs w:val="20"/>
          <w:lang w:eastAsia="ru-RU" w:bidi="ar-SA"/>
        </w:rPr>
      </w:pPr>
      <w:r>
        <w:rPr>
          <w:rFonts w:cs="Arial"/>
          <w:b/>
          <w:sz w:val="20"/>
          <w:szCs w:val="20"/>
          <w:lang w:eastAsia="ru-RU" w:bidi="ar-SA"/>
        </w:rPr>
      </w:r>
    </w:p>
    <w:tbl>
      <w:tblPr>
        <w:tblW w:w="14850" w:type="dxa"/>
        <w:jc w:val="left"/>
        <w:tblInd w:w="-6"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Pr>
      <w:tblGrid>
        <w:gridCol w:w="735"/>
        <w:gridCol w:w="1929"/>
        <w:gridCol w:w="924"/>
        <w:gridCol w:w="944"/>
        <w:gridCol w:w="1189"/>
        <w:gridCol w:w="1136"/>
        <w:gridCol w:w="1189"/>
        <w:gridCol w:w="1190"/>
        <w:gridCol w:w="1253"/>
        <w:gridCol w:w="4361"/>
      </w:tblGrid>
      <w:tr>
        <w:trPr>
          <w:trHeight w:val="675" w:hRule="atLeast"/>
        </w:trPr>
        <w:tc>
          <w:tcPr>
            <w:tcW w:w="735" w:type="dxa"/>
            <w:vMerge w:val="restart"/>
            <w:tcBorders>
              <w:top w:val="single" w:sz="2" w:space="0" w:color="000000"/>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t xml:space="preserve">№ </w:t>
            </w:r>
            <w:r>
              <w:rPr>
                <w:sz w:val="20"/>
                <w:szCs w:val="20"/>
              </w:rPr>
              <w:t>п/п</w:t>
            </w:r>
          </w:p>
        </w:tc>
        <w:tc>
          <w:tcPr>
            <w:tcW w:w="1929" w:type="dxa"/>
            <w:vMerge w:val="restart"/>
            <w:tcBorders>
              <w:top w:val="single" w:sz="2" w:space="0" w:color="000000"/>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t>Наименование показателя</w:t>
            </w:r>
          </w:p>
        </w:tc>
        <w:tc>
          <w:tcPr>
            <w:tcW w:w="924" w:type="dxa"/>
            <w:vMerge w:val="restart"/>
            <w:tcBorders>
              <w:top w:val="single" w:sz="2" w:space="0" w:color="000000"/>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bookmarkStart w:id="2" w:name="__DdeLink__154369_1354160836"/>
            <w:r>
              <w:rPr>
                <w:sz w:val="20"/>
                <w:szCs w:val="20"/>
              </w:rPr>
              <w:t>Ед. изм.</w:t>
            </w:r>
            <w:bookmarkEnd w:id="2"/>
          </w:p>
        </w:tc>
        <w:tc>
          <w:tcPr>
            <w:tcW w:w="944" w:type="dxa"/>
            <w:vMerge w:val="restart"/>
            <w:tcBorders>
              <w:top w:val="single" w:sz="2" w:space="0" w:color="000000"/>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t>Направленность</w:t>
            </w:r>
          </w:p>
        </w:tc>
        <w:tc>
          <w:tcPr>
            <w:tcW w:w="1189" w:type="dxa"/>
            <w:tcBorders>
              <w:top w:val="single" w:sz="2" w:space="0" w:color="000000"/>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t>Базовое значение</w:t>
            </w:r>
          </w:p>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r>
          </w:p>
        </w:tc>
        <w:tc>
          <w:tcPr>
            <w:tcW w:w="3515" w:type="dxa"/>
            <w:gridSpan w:val="3"/>
            <w:tcBorders>
              <w:top w:val="single" w:sz="2" w:space="0" w:color="000000"/>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t>Значение в период реализации программы</w:t>
            </w:r>
          </w:p>
        </w:tc>
        <w:tc>
          <w:tcPr>
            <w:tcW w:w="1253" w:type="dxa"/>
            <w:vMerge w:val="restart"/>
            <w:tcBorders>
              <w:top w:val="single" w:sz="2" w:space="0" w:color="000000"/>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t>Целевое значение показателя*</w:t>
            </w:r>
          </w:p>
        </w:tc>
        <w:tc>
          <w:tcPr>
            <w:tcW w:w="4361" w:type="dxa"/>
            <w:vMerge w:val="restart"/>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ind w:left="0" w:right="0" w:hanging="0"/>
              <w:jc w:val="center"/>
              <w:rPr>
                <w:sz w:val="20"/>
                <w:szCs w:val="20"/>
              </w:rPr>
            </w:pPr>
            <w:r>
              <w:rPr>
                <w:sz w:val="20"/>
                <w:szCs w:val="20"/>
              </w:rPr>
              <w:t>Обоснование плановых и целевых значений показателей*</w:t>
            </w:r>
          </w:p>
        </w:tc>
      </w:tr>
      <w:tr>
        <w:trPr>
          <w:trHeight w:val="330" w:hRule="atLeast"/>
        </w:trPr>
        <w:tc>
          <w:tcPr>
            <w:tcW w:w="735"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Normal"/>
              <w:rPr/>
            </w:pPr>
            <w:r>
              <w:rPr/>
            </w:r>
          </w:p>
        </w:tc>
        <w:tc>
          <w:tcPr>
            <w:tcW w:w="1929"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Normal"/>
              <w:rPr/>
            </w:pPr>
            <w:r>
              <w:rPr/>
            </w:r>
          </w:p>
        </w:tc>
        <w:tc>
          <w:tcPr>
            <w:tcW w:w="924"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Normal"/>
              <w:rPr/>
            </w:pPr>
            <w:r>
              <w:rPr/>
            </w:r>
          </w:p>
        </w:tc>
        <w:tc>
          <w:tcPr>
            <w:tcW w:w="944"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Normal"/>
              <w:rPr/>
            </w:pPr>
            <w:r>
              <w:rPr/>
            </w:r>
          </w:p>
        </w:tc>
        <w:tc>
          <w:tcPr>
            <w:tcW w:w="1189" w:type="dxa"/>
            <w:tcBorders>
              <w:top w:val="single" w:sz="2" w:space="0" w:color="000000"/>
              <w:left w:val="single" w:sz="2" w:space="0" w:color="000000"/>
              <w:bottom w:val="single" w:sz="2" w:space="0" w:color="000000"/>
              <w:insideH w:val="single" w:sz="2" w:space="0" w:color="000000"/>
            </w:tcBorders>
            <w:shd w:fill="auto" w:val="clear"/>
          </w:tcPr>
          <w:p>
            <w:pPr>
              <w:pStyle w:val="Normal"/>
              <w:ind w:left="0" w:right="0" w:hanging="0"/>
              <w:jc w:val="center"/>
              <w:rPr/>
            </w:pPr>
            <w:r>
              <w:rPr>
                <w:rStyle w:val="Style5"/>
                <w:sz w:val="20"/>
                <w:szCs w:val="20"/>
              </w:rPr>
              <w:t>2022</w:t>
            </w:r>
          </w:p>
          <w:p>
            <w:pPr>
              <w:pStyle w:val="Normal"/>
              <w:ind w:left="0" w:right="0" w:hanging="0"/>
              <w:jc w:val="center"/>
              <w:rPr>
                <w:sz w:val="20"/>
                <w:szCs w:val="20"/>
              </w:rPr>
            </w:pPr>
            <w:r>
              <w:rPr>
                <w:sz w:val="20"/>
                <w:szCs w:val="20"/>
              </w:rPr>
              <w:t>(оценка)</w:t>
            </w:r>
          </w:p>
        </w:tc>
        <w:tc>
          <w:tcPr>
            <w:tcW w:w="1136" w:type="dxa"/>
            <w:tcBorders>
              <w:left w:val="single" w:sz="2" w:space="0" w:color="000000"/>
              <w:bottom w:val="single" w:sz="2" w:space="0" w:color="000000"/>
              <w:insideH w:val="single" w:sz="2" w:space="0" w:color="000000"/>
            </w:tcBorders>
            <w:shd w:fill="auto" w:val="clear"/>
          </w:tcPr>
          <w:p>
            <w:pPr>
              <w:pStyle w:val="Style35"/>
              <w:ind w:left="0" w:right="0" w:hanging="0"/>
              <w:jc w:val="center"/>
              <w:rPr/>
            </w:pPr>
            <w:r>
              <w:rPr>
                <w:rStyle w:val="Style5"/>
                <w:sz w:val="20"/>
                <w:szCs w:val="20"/>
              </w:rPr>
              <w:t>2023</w:t>
            </w:r>
          </w:p>
          <w:p>
            <w:pPr>
              <w:pStyle w:val="Style35"/>
              <w:ind w:left="0" w:right="0" w:hanging="0"/>
              <w:jc w:val="center"/>
              <w:rPr/>
            </w:pPr>
            <w:r>
              <w:rPr>
                <w:rStyle w:val="Style5"/>
                <w:sz w:val="20"/>
                <w:szCs w:val="20"/>
              </w:rPr>
              <w:t>(план)</w:t>
            </w:r>
          </w:p>
        </w:tc>
        <w:tc>
          <w:tcPr>
            <w:tcW w:w="1189" w:type="dxa"/>
            <w:tcBorders>
              <w:left w:val="single" w:sz="2" w:space="0" w:color="000000"/>
              <w:bottom w:val="single" w:sz="2" w:space="0" w:color="000000"/>
              <w:insideH w:val="single" w:sz="2" w:space="0" w:color="000000"/>
            </w:tcBorders>
            <w:shd w:fill="auto" w:val="clear"/>
          </w:tcPr>
          <w:p>
            <w:pPr>
              <w:pStyle w:val="Style35"/>
              <w:ind w:left="0" w:right="0" w:hanging="0"/>
              <w:jc w:val="center"/>
              <w:rPr/>
            </w:pPr>
            <w:r>
              <w:rPr>
                <w:rStyle w:val="Style5"/>
                <w:sz w:val="20"/>
                <w:szCs w:val="20"/>
              </w:rPr>
              <w:t>2024</w:t>
            </w:r>
          </w:p>
          <w:p>
            <w:pPr>
              <w:pStyle w:val="Normal"/>
              <w:suppressLineNumbers/>
              <w:ind w:left="0" w:right="0" w:hanging="0"/>
              <w:jc w:val="center"/>
              <w:rPr/>
            </w:pPr>
            <w:r>
              <w:rPr>
                <w:rStyle w:val="Style5"/>
                <w:sz w:val="20"/>
                <w:szCs w:val="20"/>
              </w:rPr>
              <w:t>(план)</w:t>
            </w:r>
          </w:p>
        </w:tc>
        <w:tc>
          <w:tcPr>
            <w:tcW w:w="1190" w:type="dxa"/>
            <w:tcBorders>
              <w:left w:val="single" w:sz="2" w:space="0" w:color="000000"/>
              <w:bottom w:val="single" w:sz="2" w:space="0" w:color="000000"/>
              <w:insideH w:val="single" w:sz="2" w:space="0" w:color="000000"/>
            </w:tcBorders>
            <w:shd w:fill="auto" w:val="clear"/>
          </w:tcPr>
          <w:p>
            <w:pPr>
              <w:pStyle w:val="Style35"/>
              <w:ind w:left="0" w:right="0" w:hanging="0"/>
              <w:jc w:val="center"/>
              <w:rPr/>
            </w:pPr>
            <w:r>
              <w:rPr>
                <w:rStyle w:val="Style5"/>
                <w:sz w:val="20"/>
                <w:szCs w:val="20"/>
              </w:rPr>
              <w:t>2025</w:t>
            </w:r>
          </w:p>
          <w:p>
            <w:pPr>
              <w:pStyle w:val="Normal"/>
              <w:suppressLineNumbers/>
              <w:ind w:left="0" w:right="0" w:hanging="0"/>
              <w:jc w:val="center"/>
              <w:rPr>
                <w:sz w:val="20"/>
                <w:szCs w:val="20"/>
              </w:rPr>
            </w:pPr>
            <w:r>
              <w:rPr>
                <w:sz w:val="20"/>
                <w:szCs w:val="20"/>
              </w:rPr>
              <w:t>(план)</w:t>
            </w:r>
          </w:p>
        </w:tc>
        <w:tc>
          <w:tcPr>
            <w:tcW w:w="1253"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Normal"/>
              <w:rPr/>
            </w:pPr>
            <w:r>
              <w:rPr/>
            </w:r>
          </w:p>
        </w:tc>
        <w:tc>
          <w:tcPr>
            <w:tcW w:w="4361" w:type="dxa"/>
            <w:vMerge w:val="continue"/>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
          </w:p>
        </w:tc>
      </w:tr>
      <w:tr>
        <w:trPr>
          <w:trHeight w:val="257" w:hRule="atLeast"/>
        </w:trPr>
        <w:tc>
          <w:tcPr>
            <w:tcW w:w="735" w:type="dxa"/>
            <w:tcBorders>
              <w:left w:val="single" w:sz="2" w:space="0" w:color="000000"/>
              <w:bottom w:val="single" w:sz="2" w:space="0" w:color="000000"/>
              <w:insideH w:val="single" w:sz="2" w:space="0" w:color="000000"/>
            </w:tcBorders>
            <w:shd w:fill="auto" w:val="clear"/>
          </w:tcPr>
          <w:p>
            <w:pPr>
              <w:pStyle w:val="Normal"/>
              <w:ind w:left="0" w:right="0" w:hanging="0"/>
              <w:jc w:val="center"/>
              <w:rPr>
                <w:sz w:val="20"/>
                <w:szCs w:val="20"/>
              </w:rPr>
            </w:pPr>
            <w:r>
              <w:rPr>
                <w:sz w:val="20"/>
                <w:szCs w:val="20"/>
              </w:rPr>
              <w:t>1</w:t>
            </w:r>
          </w:p>
        </w:tc>
        <w:tc>
          <w:tcPr>
            <w:tcW w:w="1929" w:type="dxa"/>
            <w:tcBorders>
              <w:left w:val="single" w:sz="2" w:space="0" w:color="000000"/>
              <w:bottom w:val="single" w:sz="2" w:space="0" w:color="000000"/>
              <w:insideH w:val="single" w:sz="2" w:space="0" w:color="000000"/>
            </w:tcBorders>
            <w:shd w:fill="auto" w:val="clear"/>
          </w:tcPr>
          <w:p>
            <w:pPr>
              <w:pStyle w:val="Normal"/>
              <w:ind w:left="0" w:right="0" w:hanging="0"/>
              <w:jc w:val="center"/>
              <w:rPr>
                <w:sz w:val="20"/>
                <w:szCs w:val="20"/>
              </w:rPr>
            </w:pPr>
            <w:r>
              <w:rPr>
                <w:sz w:val="20"/>
                <w:szCs w:val="20"/>
              </w:rPr>
              <w:t>2</w:t>
            </w:r>
          </w:p>
        </w:tc>
        <w:tc>
          <w:tcPr>
            <w:tcW w:w="924" w:type="dxa"/>
            <w:tcBorders>
              <w:left w:val="single" w:sz="2" w:space="0" w:color="000000"/>
              <w:bottom w:val="single" w:sz="2" w:space="0" w:color="000000"/>
              <w:insideH w:val="single" w:sz="2" w:space="0" w:color="000000"/>
            </w:tcBorders>
            <w:shd w:fill="auto" w:val="clear"/>
          </w:tcPr>
          <w:p>
            <w:pPr>
              <w:pStyle w:val="Normal"/>
              <w:ind w:left="0" w:right="0" w:hanging="0"/>
              <w:jc w:val="center"/>
              <w:rPr>
                <w:sz w:val="20"/>
                <w:szCs w:val="20"/>
              </w:rPr>
            </w:pPr>
            <w:r>
              <w:rPr>
                <w:sz w:val="20"/>
                <w:szCs w:val="20"/>
              </w:rPr>
              <w:t>3</w:t>
            </w:r>
          </w:p>
        </w:tc>
        <w:tc>
          <w:tcPr>
            <w:tcW w:w="944" w:type="dxa"/>
            <w:tcBorders>
              <w:left w:val="single" w:sz="2" w:space="0" w:color="000000"/>
              <w:bottom w:val="single" w:sz="2" w:space="0" w:color="000000"/>
              <w:insideH w:val="single" w:sz="2" w:space="0" w:color="000000"/>
            </w:tcBorders>
            <w:shd w:fill="auto" w:val="clear"/>
          </w:tcPr>
          <w:p>
            <w:pPr>
              <w:pStyle w:val="Normal"/>
              <w:ind w:left="0" w:right="0" w:hanging="0"/>
              <w:jc w:val="center"/>
              <w:rPr>
                <w:sz w:val="20"/>
                <w:szCs w:val="20"/>
              </w:rPr>
            </w:pPr>
            <w:r>
              <w:rPr>
                <w:sz w:val="20"/>
                <w:szCs w:val="20"/>
              </w:rPr>
              <w:t>4</w:t>
            </w:r>
          </w:p>
        </w:tc>
        <w:tc>
          <w:tcPr>
            <w:tcW w:w="1189" w:type="dxa"/>
            <w:tcBorders>
              <w:left w:val="single" w:sz="2" w:space="0" w:color="000000"/>
              <w:bottom w:val="single" w:sz="2" w:space="0" w:color="000000"/>
              <w:insideH w:val="single" w:sz="2" w:space="0" w:color="000000"/>
            </w:tcBorders>
            <w:shd w:fill="auto" w:val="clear"/>
          </w:tcPr>
          <w:p>
            <w:pPr>
              <w:pStyle w:val="Normal"/>
              <w:ind w:left="0" w:right="0" w:hanging="0"/>
              <w:jc w:val="center"/>
              <w:rPr>
                <w:sz w:val="20"/>
                <w:szCs w:val="20"/>
              </w:rPr>
            </w:pPr>
            <w:r>
              <w:rPr>
                <w:sz w:val="20"/>
                <w:szCs w:val="20"/>
              </w:rPr>
              <w:t>5</w:t>
            </w:r>
          </w:p>
        </w:tc>
        <w:tc>
          <w:tcPr>
            <w:tcW w:w="1136"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t>6</w:t>
            </w:r>
          </w:p>
        </w:tc>
        <w:tc>
          <w:tcPr>
            <w:tcW w:w="1189"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t>7</w:t>
            </w:r>
          </w:p>
        </w:tc>
        <w:tc>
          <w:tcPr>
            <w:tcW w:w="1190"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t>8</w:t>
            </w:r>
          </w:p>
        </w:tc>
        <w:tc>
          <w:tcPr>
            <w:tcW w:w="1253" w:type="dxa"/>
            <w:tcBorders>
              <w:left w:val="single" w:sz="2" w:space="0" w:color="000000"/>
              <w:bottom w:val="single" w:sz="2" w:space="0" w:color="000000"/>
              <w:insideH w:val="single" w:sz="2" w:space="0" w:color="000000"/>
            </w:tcBorders>
            <w:shd w:fill="auto" w:val="clear"/>
          </w:tcPr>
          <w:p>
            <w:pPr>
              <w:pStyle w:val="Normal"/>
              <w:ind w:left="0" w:right="0" w:hanging="0"/>
              <w:jc w:val="center"/>
              <w:rPr>
                <w:sz w:val="20"/>
                <w:szCs w:val="20"/>
              </w:rPr>
            </w:pPr>
            <w:r>
              <w:rPr>
                <w:sz w:val="20"/>
                <w:szCs w:val="20"/>
              </w:rPr>
              <w:t>9</w:t>
            </w:r>
          </w:p>
        </w:tc>
        <w:tc>
          <w:tcPr>
            <w:tcW w:w="436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ind w:left="0" w:right="0" w:hanging="0"/>
              <w:jc w:val="center"/>
              <w:rPr>
                <w:sz w:val="20"/>
                <w:szCs w:val="20"/>
              </w:rPr>
            </w:pPr>
            <w:r>
              <w:rPr>
                <w:sz w:val="20"/>
                <w:szCs w:val="20"/>
              </w:rPr>
              <w:t>10</w:t>
            </w:r>
          </w:p>
        </w:tc>
      </w:tr>
      <w:tr>
        <w:trPr/>
        <w:tc>
          <w:tcPr>
            <w:tcW w:w="14850" w:type="dxa"/>
            <w:gridSpan w:val="10"/>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35"/>
              <w:jc w:val="center"/>
              <w:rPr>
                <w:b/>
                <w:b/>
                <w:bCs/>
                <w:sz w:val="20"/>
                <w:szCs w:val="20"/>
              </w:rPr>
            </w:pPr>
            <w:r>
              <w:rPr>
                <w:b/>
                <w:bCs/>
                <w:sz w:val="20"/>
                <w:szCs w:val="20"/>
              </w:rPr>
              <w:t>Цель: Создание условий для комплексного развития сферы торговли и обеспечения населения района</w:t>
            </w:r>
          </w:p>
          <w:p>
            <w:pPr>
              <w:pStyle w:val="Style35"/>
              <w:jc w:val="center"/>
              <w:rPr>
                <w:b/>
                <w:b/>
                <w:bCs/>
                <w:sz w:val="20"/>
                <w:szCs w:val="20"/>
              </w:rPr>
            </w:pPr>
            <w:r>
              <w:rPr>
                <w:b/>
                <w:bCs/>
                <w:sz w:val="20"/>
                <w:szCs w:val="20"/>
              </w:rPr>
              <w:t>качественными товарами и услугами</w:t>
            </w:r>
          </w:p>
        </w:tc>
      </w:tr>
      <w:tr>
        <w:trPr/>
        <w:tc>
          <w:tcPr>
            <w:tcW w:w="735"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t>1</w:t>
            </w:r>
          </w:p>
        </w:tc>
        <w:tc>
          <w:tcPr>
            <w:tcW w:w="1929" w:type="dxa"/>
            <w:tcBorders>
              <w:left w:val="single" w:sz="2" w:space="0" w:color="000000"/>
              <w:bottom w:val="single" w:sz="2" w:space="0" w:color="000000"/>
              <w:insideH w:val="single" w:sz="2" w:space="0" w:color="000000"/>
            </w:tcBorders>
            <w:shd w:fill="auto" w:val="clear"/>
          </w:tcPr>
          <w:p>
            <w:pPr>
              <w:pStyle w:val="Style35"/>
              <w:ind w:left="0" w:right="0" w:hanging="0"/>
              <w:rPr/>
            </w:pPr>
            <w:r>
              <w:rPr>
                <w:rStyle w:val="Style5"/>
                <w:rFonts w:cs="Arial"/>
                <w:sz w:val="20"/>
                <w:szCs w:val="20"/>
                <w:highlight w:val="white"/>
                <w:lang w:eastAsia="ru-RU" w:bidi="ar-SA"/>
              </w:rPr>
              <w:t>Оборот розничной торговли в расчете  на душу населения</w:t>
            </w:r>
          </w:p>
          <w:p>
            <w:pPr>
              <w:pStyle w:val="Normal"/>
              <w:ind w:left="0" w:right="0" w:hanging="0"/>
              <w:rPr>
                <w:rFonts w:cs="Arial"/>
                <w:sz w:val="20"/>
                <w:szCs w:val="20"/>
                <w:highlight w:val="yellow"/>
                <w:lang w:eastAsia="ru-RU" w:bidi="ar-SA"/>
              </w:rPr>
            </w:pPr>
            <w:r>
              <w:rPr>
                <w:rFonts w:cs="Arial"/>
                <w:sz w:val="20"/>
                <w:szCs w:val="20"/>
                <w:highlight w:val="yellow"/>
                <w:lang w:eastAsia="ru-RU" w:bidi="ar-SA"/>
              </w:rPr>
            </w:r>
          </w:p>
        </w:tc>
        <w:tc>
          <w:tcPr>
            <w:tcW w:w="924" w:type="dxa"/>
            <w:tcBorders>
              <w:left w:val="single" w:sz="2" w:space="0" w:color="000000"/>
              <w:bottom w:val="single" w:sz="2" w:space="0" w:color="000000"/>
              <w:insideH w:val="single" w:sz="2" w:space="0" w:color="000000"/>
            </w:tcBorders>
            <w:shd w:fill="auto" w:val="clear"/>
          </w:tcPr>
          <w:p>
            <w:pPr>
              <w:pStyle w:val="Style35"/>
              <w:ind w:left="0" w:right="0" w:hanging="0"/>
              <w:jc w:val="center"/>
              <w:rPr>
                <w:rFonts w:cs="Arial"/>
                <w:sz w:val="20"/>
                <w:szCs w:val="20"/>
                <w:highlight w:val="white"/>
                <w:lang w:eastAsia="ru-RU" w:bidi="ar-SA"/>
              </w:rPr>
            </w:pPr>
            <w:r>
              <w:rPr>
                <w:rFonts w:cs="Arial"/>
                <w:sz w:val="20"/>
                <w:szCs w:val="20"/>
                <w:highlight w:val="white"/>
                <w:lang w:eastAsia="ru-RU" w:bidi="ar-SA"/>
              </w:rPr>
              <w:t>тыс.руб./ чел.</w:t>
            </w:r>
          </w:p>
        </w:tc>
        <w:tc>
          <w:tcPr>
            <w:tcW w:w="944"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highlight w:val="white"/>
              </w:rPr>
            </w:pPr>
            <w:r>
              <w:rPr>
                <w:sz w:val="20"/>
                <w:szCs w:val="20"/>
                <w:highlight w:val="white"/>
              </w:rPr>
            </w:r>
          </w:p>
          <w:p>
            <w:pPr>
              <w:pStyle w:val="Style35"/>
              <w:ind w:left="0" w:right="0" w:hanging="0"/>
              <w:jc w:val="center"/>
              <w:rPr>
                <w:sz w:val="20"/>
                <w:szCs w:val="20"/>
                <w:highlight w:val="white"/>
              </w:rPr>
            </w:pPr>
            <w:r>
              <w:rPr>
                <w:sz w:val="20"/>
                <w:szCs w:val="20"/>
                <w:highlight w:val="white"/>
              </w:rPr>
              <w:t>Прямой</w:t>
            </w:r>
          </w:p>
        </w:tc>
        <w:tc>
          <w:tcPr>
            <w:tcW w:w="1189"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212</w:t>
            </w:r>
          </w:p>
          <w:p>
            <w:pPr>
              <w:pStyle w:val="Style35"/>
              <w:ind w:left="0" w:right="0" w:hanging="0"/>
              <w:jc w:val="center"/>
              <w:rPr>
                <w:sz w:val="20"/>
                <w:szCs w:val="20"/>
              </w:rPr>
            </w:pPr>
            <w:r>
              <w:rPr>
                <w:sz w:val="20"/>
                <w:szCs w:val="20"/>
              </w:rPr>
            </w:r>
          </w:p>
        </w:tc>
        <w:tc>
          <w:tcPr>
            <w:tcW w:w="1136"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231</w:t>
            </w:r>
          </w:p>
          <w:p>
            <w:pPr>
              <w:pStyle w:val="Style35"/>
              <w:ind w:left="0" w:right="0" w:hanging="0"/>
              <w:jc w:val="center"/>
              <w:rPr>
                <w:sz w:val="20"/>
                <w:szCs w:val="20"/>
                <w:highlight w:val="yellow"/>
              </w:rPr>
            </w:pPr>
            <w:r>
              <w:rPr>
                <w:sz w:val="20"/>
                <w:szCs w:val="20"/>
                <w:highlight w:val="yellow"/>
              </w:rPr>
            </w:r>
          </w:p>
        </w:tc>
        <w:tc>
          <w:tcPr>
            <w:tcW w:w="1189"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253</w:t>
            </w:r>
          </w:p>
        </w:tc>
        <w:tc>
          <w:tcPr>
            <w:tcW w:w="1190"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268</w:t>
            </w:r>
          </w:p>
        </w:tc>
        <w:tc>
          <w:tcPr>
            <w:tcW w:w="1253"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268</w:t>
            </w:r>
          </w:p>
        </w:tc>
        <w:tc>
          <w:tcPr>
            <w:tcW w:w="436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ind w:left="0" w:right="0" w:hanging="0"/>
              <w:rPr/>
            </w:pPr>
            <w:r>
              <w:rPr>
                <w:rStyle w:val="Style5"/>
                <w:rFonts w:cs="Arial"/>
                <w:sz w:val="20"/>
                <w:szCs w:val="20"/>
                <w:lang w:eastAsia="ru-RU" w:bidi="ar-SA"/>
              </w:rPr>
              <w:t>Показатели рассчитаны в соответствии с данными п</w:t>
            </w:r>
            <w:r>
              <w:rPr>
                <w:rStyle w:val="Style5"/>
                <w:sz w:val="20"/>
                <w:szCs w:val="20"/>
              </w:rPr>
              <w:t>рогноза социально-экономического развития Тюменской области на 2023 год и на плановый период 2024 и 2026 годов</w:t>
            </w:r>
            <w:r>
              <w:rPr>
                <w:rStyle w:val="Style5"/>
                <w:rFonts w:cs="Arial"/>
                <w:sz w:val="20"/>
                <w:szCs w:val="20"/>
                <w:lang w:eastAsia="ru-RU" w:bidi="ar-SA"/>
              </w:rPr>
              <w:t xml:space="preserve"> и с учетом сложившейся динамики изменений данных показателей</w:t>
            </w:r>
          </w:p>
        </w:tc>
      </w:tr>
      <w:tr>
        <w:trPr/>
        <w:tc>
          <w:tcPr>
            <w:tcW w:w="14850" w:type="dxa"/>
            <w:gridSpan w:val="10"/>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ind w:left="0" w:right="0" w:hanging="0"/>
              <w:jc w:val="center"/>
              <w:rPr>
                <w:rFonts w:cs="Arial"/>
                <w:b/>
                <w:b/>
                <w:bCs/>
                <w:sz w:val="20"/>
                <w:szCs w:val="20"/>
                <w:highlight w:val="white"/>
                <w:lang w:eastAsia="ru-RU" w:bidi="ar-SA"/>
              </w:rPr>
            </w:pPr>
            <w:r>
              <w:rPr>
                <w:rFonts w:cs="Arial"/>
                <w:b/>
                <w:bCs/>
                <w:sz w:val="20"/>
                <w:szCs w:val="20"/>
                <w:highlight w:val="white"/>
                <w:lang w:eastAsia="ru-RU" w:bidi="ar-SA"/>
              </w:rPr>
              <w:t>Задача 1. Совершенствование  государственной координации и нормативно-правового обеспечения в сфере торговли</w:t>
            </w:r>
          </w:p>
        </w:tc>
      </w:tr>
      <w:tr>
        <w:trPr/>
        <w:tc>
          <w:tcPr>
            <w:tcW w:w="735"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t>2</w:t>
            </w:r>
          </w:p>
        </w:tc>
        <w:tc>
          <w:tcPr>
            <w:tcW w:w="1929" w:type="dxa"/>
            <w:tcBorders>
              <w:left w:val="single" w:sz="2" w:space="0" w:color="000000"/>
              <w:bottom w:val="single" w:sz="2" w:space="0" w:color="000000"/>
              <w:insideH w:val="single" w:sz="2" w:space="0" w:color="000000"/>
            </w:tcBorders>
            <w:shd w:fill="auto" w:val="clear"/>
          </w:tcPr>
          <w:p>
            <w:pPr>
              <w:pStyle w:val="Normal"/>
              <w:snapToGrid w:val="false"/>
              <w:ind w:left="0" w:right="0" w:hanging="0"/>
              <w:rPr>
                <w:rFonts w:cs="Arial"/>
                <w:sz w:val="20"/>
                <w:szCs w:val="20"/>
                <w:lang w:eastAsia="ru-RU" w:bidi="ar-SA"/>
              </w:rPr>
            </w:pPr>
            <w:r>
              <w:rPr>
                <w:rFonts w:cs="Arial"/>
                <w:sz w:val="20"/>
                <w:szCs w:val="20"/>
                <w:lang w:eastAsia="ru-RU" w:bidi="ar-SA"/>
              </w:rPr>
              <w:t>Доля торговых объектов, расположенных на территории  района, внесенных в торговый реестр, в общем количестве таких объектов</w:t>
            </w:r>
          </w:p>
        </w:tc>
        <w:tc>
          <w:tcPr>
            <w:tcW w:w="924"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w:t>
            </w:r>
          </w:p>
        </w:tc>
        <w:tc>
          <w:tcPr>
            <w:tcW w:w="944"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Прямой</w:t>
            </w:r>
          </w:p>
          <w:p>
            <w:pPr>
              <w:pStyle w:val="Style35"/>
              <w:ind w:left="0" w:right="0" w:hanging="0"/>
              <w:jc w:val="center"/>
              <w:rPr>
                <w:sz w:val="20"/>
                <w:szCs w:val="20"/>
              </w:rPr>
            </w:pPr>
            <w:r>
              <w:rPr>
                <w:sz w:val="20"/>
                <w:szCs w:val="20"/>
              </w:rPr>
            </w:r>
          </w:p>
        </w:tc>
        <w:tc>
          <w:tcPr>
            <w:tcW w:w="1189"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83</w:t>
            </w:r>
          </w:p>
        </w:tc>
        <w:tc>
          <w:tcPr>
            <w:tcW w:w="1136"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86</w:t>
            </w:r>
          </w:p>
        </w:tc>
        <w:tc>
          <w:tcPr>
            <w:tcW w:w="1189"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86</w:t>
            </w:r>
          </w:p>
        </w:tc>
        <w:tc>
          <w:tcPr>
            <w:tcW w:w="1190"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86</w:t>
            </w:r>
          </w:p>
        </w:tc>
        <w:tc>
          <w:tcPr>
            <w:tcW w:w="1253"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86</w:t>
            </w:r>
          </w:p>
        </w:tc>
        <w:tc>
          <w:tcPr>
            <w:tcW w:w="436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ind w:left="0" w:right="0" w:hanging="0"/>
              <w:rPr>
                <w:rFonts w:cs="Arial"/>
                <w:sz w:val="20"/>
                <w:szCs w:val="20"/>
                <w:lang w:eastAsia="ru-RU" w:bidi="ar-SA"/>
              </w:rPr>
            </w:pPr>
            <w:r>
              <w:rPr>
                <w:rFonts w:cs="Arial"/>
                <w:sz w:val="20"/>
                <w:szCs w:val="20"/>
                <w:lang w:eastAsia="ru-RU" w:bidi="ar-SA"/>
              </w:rPr>
            </w:r>
          </w:p>
        </w:tc>
      </w:tr>
      <w:tr>
        <w:trPr/>
        <w:tc>
          <w:tcPr>
            <w:tcW w:w="14850" w:type="dxa"/>
            <w:gridSpan w:val="10"/>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ind w:left="0" w:right="0" w:hanging="0"/>
              <w:jc w:val="center"/>
              <w:rPr/>
            </w:pPr>
            <w:r>
              <w:rPr>
                <w:rStyle w:val="Style5"/>
                <w:rFonts w:cs="Arial"/>
                <w:b/>
                <w:bCs/>
                <w:sz w:val="20"/>
                <w:szCs w:val="20"/>
                <w:lang w:eastAsia="ru-RU" w:bidi="ar-SA"/>
              </w:rPr>
              <w:t>Задача 2. Формирование представления о рынке товаров и услуг Уватского муниципального района</w:t>
            </w:r>
          </w:p>
        </w:tc>
      </w:tr>
      <w:tr>
        <w:trPr/>
        <w:tc>
          <w:tcPr>
            <w:tcW w:w="735"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t>3</w:t>
            </w:r>
          </w:p>
          <w:p>
            <w:pPr>
              <w:pStyle w:val="Style35"/>
              <w:ind w:left="0" w:right="0" w:hanging="0"/>
              <w:jc w:val="center"/>
              <w:rPr>
                <w:sz w:val="20"/>
                <w:szCs w:val="20"/>
              </w:rPr>
            </w:pPr>
            <w:r>
              <w:rPr>
                <w:sz w:val="20"/>
                <w:szCs w:val="20"/>
              </w:rPr>
            </w:r>
          </w:p>
        </w:tc>
        <w:tc>
          <w:tcPr>
            <w:tcW w:w="1929" w:type="dxa"/>
            <w:tcBorders>
              <w:left w:val="single" w:sz="2" w:space="0" w:color="000000"/>
              <w:bottom w:val="single" w:sz="2" w:space="0" w:color="000000"/>
              <w:right w:val="single" w:sz="4" w:space="0" w:color="000000"/>
              <w:insideH w:val="single" w:sz="2" w:space="0" w:color="000000"/>
              <w:insideV w:val="single" w:sz="4" w:space="0" w:color="000000"/>
            </w:tcBorders>
            <w:shd w:fill="auto" w:val="clear"/>
          </w:tcPr>
          <w:p>
            <w:pPr>
              <w:pStyle w:val="Normal"/>
              <w:ind w:left="0" w:right="0" w:hanging="0"/>
              <w:rPr>
                <w:rFonts w:cs="Arial"/>
                <w:sz w:val="20"/>
                <w:szCs w:val="20"/>
                <w:lang w:eastAsia="ru-RU" w:bidi="ar-SA"/>
              </w:rPr>
            </w:pPr>
            <w:r>
              <w:rPr>
                <w:rFonts w:cs="Arial"/>
                <w:sz w:val="20"/>
                <w:szCs w:val="20"/>
                <w:lang w:eastAsia="ru-RU" w:bidi="ar-SA"/>
              </w:rPr>
              <w:t>Обеспеченность населения площадью торговых стационарных объектов</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35"/>
              <w:ind w:left="0" w:right="0" w:hanging="0"/>
              <w:jc w:val="center"/>
              <w:rPr>
                <w:sz w:val="20"/>
                <w:szCs w:val="20"/>
              </w:rPr>
            </w:pPr>
            <w:r>
              <w:rPr>
                <w:sz w:val="20"/>
                <w:szCs w:val="20"/>
              </w:rPr>
              <w:t>кв.м. на 1000 чел.</w:t>
            </w:r>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Прямой</w:t>
            </w:r>
          </w:p>
        </w:tc>
        <w:tc>
          <w:tcPr>
            <w:tcW w:w="11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jc w:val="center"/>
              <w:rPr>
                <w:rFonts w:ascii="Arial" w:hAnsi="Arial" w:cs="Arial"/>
                <w:sz w:val="20"/>
                <w:szCs w:val="20"/>
              </w:rPr>
            </w:pPr>
            <w:r>
              <w:rPr>
                <w:rFonts w:cs="Arial" w:ascii="Arial" w:hAnsi="Arial"/>
                <w:sz w:val="20"/>
                <w:szCs w:val="20"/>
              </w:rPr>
            </w:r>
          </w:p>
          <w:p>
            <w:pPr>
              <w:pStyle w:val="Style23"/>
              <w:jc w:val="center"/>
              <w:rPr/>
            </w:pPr>
            <w:r>
              <w:rPr>
                <w:rStyle w:val="Style5"/>
                <w:rFonts w:cs="Arial" w:ascii="Arial" w:hAnsi="Arial"/>
                <w:sz w:val="20"/>
                <w:szCs w:val="20"/>
              </w:rPr>
              <w:t>745</w:t>
            </w:r>
          </w:p>
        </w:tc>
        <w:tc>
          <w:tcPr>
            <w:tcW w:w="11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jc w:val="center"/>
              <w:rPr>
                <w:rFonts w:ascii="Arial" w:hAnsi="Arial" w:cs="Arial"/>
                <w:sz w:val="20"/>
                <w:szCs w:val="20"/>
              </w:rPr>
            </w:pPr>
            <w:r>
              <w:rPr>
                <w:rFonts w:cs="Arial" w:ascii="Arial" w:hAnsi="Arial"/>
                <w:sz w:val="20"/>
                <w:szCs w:val="20"/>
              </w:rPr>
            </w:r>
          </w:p>
          <w:p>
            <w:pPr>
              <w:pStyle w:val="Style23"/>
              <w:jc w:val="center"/>
              <w:rPr>
                <w:rFonts w:ascii="Arial" w:hAnsi="Arial" w:cs="Arial"/>
                <w:sz w:val="20"/>
                <w:szCs w:val="20"/>
              </w:rPr>
            </w:pPr>
            <w:r>
              <w:rPr>
                <w:rFonts w:cs="Arial" w:ascii="Arial" w:hAnsi="Arial"/>
                <w:sz w:val="20"/>
                <w:szCs w:val="20"/>
              </w:rPr>
              <w:t>745</w:t>
            </w:r>
          </w:p>
        </w:tc>
        <w:tc>
          <w:tcPr>
            <w:tcW w:w="11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jc w:val="center"/>
              <w:rPr>
                <w:rFonts w:ascii="Arial" w:hAnsi="Arial" w:cs="Arial"/>
                <w:sz w:val="20"/>
                <w:szCs w:val="20"/>
              </w:rPr>
            </w:pPr>
            <w:r>
              <w:rPr>
                <w:rFonts w:cs="Arial" w:ascii="Arial" w:hAnsi="Arial"/>
                <w:sz w:val="20"/>
                <w:szCs w:val="20"/>
              </w:rPr>
            </w:r>
          </w:p>
          <w:p>
            <w:pPr>
              <w:pStyle w:val="Style23"/>
              <w:jc w:val="center"/>
              <w:rPr/>
            </w:pPr>
            <w:r>
              <w:rPr>
                <w:rStyle w:val="Style5"/>
                <w:rFonts w:cs="Arial" w:ascii="Arial" w:hAnsi="Arial"/>
                <w:sz w:val="20"/>
                <w:szCs w:val="20"/>
              </w:rPr>
              <w:t>746</w:t>
            </w:r>
          </w:p>
        </w:tc>
        <w:tc>
          <w:tcPr>
            <w:tcW w:w="11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jc w:val="center"/>
              <w:rPr>
                <w:rFonts w:ascii="Arial" w:hAnsi="Arial" w:cs="Arial"/>
                <w:sz w:val="20"/>
                <w:szCs w:val="20"/>
              </w:rPr>
            </w:pPr>
            <w:r>
              <w:rPr>
                <w:rFonts w:cs="Arial" w:ascii="Arial" w:hAnsi="Arial"/>
                <w:sz w:val="20"/>
                <w:szCs w:val="20"/>
              </w:rPr>
            </w:r>
          </w:p>
          <w:p>
            <w:pPr>
              <w:pStyle w:val="Style23"/>
              <w:jc w:val="center"/>
              <w:rPr/>
            </w:pPr>
            <w:r>
              <w:rPr>
                <w:rStyle w:val="Style5"/>
                <w:rFonts w:cs="Arial" w:ascii="Arial" w:hAnsi="Arial"/>
                <w:sz w:val="20"/>
                <w:szCs w:val="20"/>
              </w:rPr>
              <w:t>748</w:t>
            </w:r>
          </w:p>
        </w:tc>
        <w:tc>
          <w:tcPr>
            <w:tcW w:w="12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lang w:val="en-US"/>
              </w:rPr>
            </w:pPr>
            <w:r>
              <w:rPr>
                <w:sz w:val="20"/>
                <w:szCs w:val="20"/>
                <w:lang w:val="en-US"/>
              </w:rPr>
              <w:t>748</w:t>
            </w:r>
          </w:p>
        </w:tc>
        <w:tc>
          <w:tcPr>
            <w:tcW w:w="4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0" w:right="0" w:hanging="0"/>
              <w:rPr>
                <w:rFonts w:cs="Arial"/>
                <w:sz w:val="20"/>
                <w:szCs w:val="20"/>
                <w:lang w:eastAsia="ru-RU" w:bidi="ar-SA"/>
              </w:rPr>
            </w:pPr>
            <w:r>
              <w:rPr>
                <w:rFonts w:cs="Arial"/>
                <w:sz w:val="20"/>
                <w:szCs w:val="20"/>
                <w:lang w:eastAsia="ru-RU" w:bidi="ar-SA"/>
              </w:rPr>
              <w:t>Целевое значение показателя установлено с учетом положительной динамики роста торговых площадей в районе</w:t>
            </w:r>
          </w:p>
        </w:tc>
      </w:tr>
      <w:tr>
        <w:trPr/>
        <w:tc>
          <w:tcPr>
            <w:tcW w:w="14850" w:type="dxa"/>
            <w:gridSpan w:val="10"/>
            <w:tcBorders>
              <w:top w:val="single" w:sz="4"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ind w:left="0" w:right="0" w:hanging="0"/>
              <w:jc w:val="center"/>
              <w:rPr>
                <w:rFonts w:cs="Arial"/>
                <w:b/>
                <w:b/>
                <w:bCs/>
                <w:sz w:val="20"/>
                <w:szCs w:val="20"/>
                <w:lang w:eastAsia="ru-RU" w:bidi="ar-SA"/>
              </w:rPr>
            </w:pPr>
            <w:r>
              <w:rPr>
                <w:rFonts w:cs="Arial"/>
                <w:b/>
                <w:bCs/>
                <w:sz w:val="20"/>
                <w:szCs w:val="20"/>
                <w:lang w:eastAsia="ru-RU" w:bidi="ar-SA"/>
              </w:rPr>
              <w:t>Задача 3. Обеспечение экономической и территориальной доступности товаров и услуг для населения Уватского муниципального района</w:t>
            </w:r>
          </w:p>
        </w:tc>
      </w:tr>
      <w:tr>
        <w:trPr/>
        <w:tc>
          <w:tcPr>
            <w:tcW w:w="735"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t>4</w:t>
            </w:r>
          </w:p>
        </w:tc>
        <w:tc>
          <w:tcPr>
            <w:tcW w:w="1929" w:type="dxa"/>
            <w:tcBorders>
              <w:left w:val="single" w:sz="2" w:space="0" w:color="000000"/>
              <w:bottom w:val="single" w:sz="2" w:space="0" w:color="000000"/>
              <w:insideH w:val="single" w:sz="2" w:space="0" w:color="000000"/>
            </w:tcBorders>
            <w:shd w:fill="auto" w:val="clear"/>
          </w:tcPr>
          <w:p>
            <w:pPr>
              <w:pStyle w:val="Normal"/>
              <w:snapToGrid w:val="false"/>
              <w:ind w:left="0" w:right="0" w:hanging="0"/>
              <w:rPr>
                <w:rFonts w:cs="Arial"/>
                <w:sz w:val="20"/>
                <w:szCs w:val="20"/>
                <w:highlight w:val="white"/>
                <w:lang w:eastAsia="ru-RU" w:bidi="ar-SA"/>
              </w:rPr>
            </w:pPr>
            <w:r>
              <w:rPr>
                <w:rFonts w:cs="Arial"/>
                <w:sz w:val="20"/>
                <w:szCs w:val="20"/>
                <w:highlight w:val="white"/>
                <w:lang w:eastAsia="ru-RU" w:bidi="ar-SA"/>
              </w:rPr>
              <w:t>Обеспеченность труднодоступных населенных пунктов товарами первой необходимости</w:t>
            </w:r>
          </w:p>
        </w:tc>
        <w:tc>
          <w:tcPr>
            <w:tcW w:w="924"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highlight w:val="white"/>
              </w:rPr>
            </w:pPr>
            <w:r>
              <w:rPr>
                <w:sz w:val="20"/>
                <w:szCs w:val="20"/>
                <w:highlight w:val="white"/>
              </w:rPr>
            </w:r>
          </w:p>
          <w:p>
            <w:pPr>
              <w:pStyle w:val="Style35"/>
              <w:ind w:left="0" w:right="0" w:hanging="0"/>
              <w:jc w:val="center"/>
              <w:rPr>
                <w:sz w:val="20"/>
                <w:szCs w:val="20"/>
                <w:highlight w:val="white"/>
              </w:rPr>
            </w:pPr>
            <w:r>
              <w:rPr>
                <w:sz w:val="20"/>
                <w:szCs w:val="20"/>
                <w:highlight w:val="white"/>
              </w:rPr>
              <w:t>%</w:t>
            </w:r>
          </w:p>
        </w:tc>
        <w:tc>
          <w:tcPr>
            <w:tcW w:w="944"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highlight w:val="white"/>
              </w:rPr>
            </w:pPr>
            <w:r>
              <w:rPr>
                <w:sz w:val="20"/>
                <w:szCs w:val="20"/>
                <w:highlight w:val="white"/>
              </w:rPr>
            </w:r>
          </w:p>
          <w:p>
            <w:pPr>
              <w:pStyle w:val="Style35"/>
              <w:ind w:left="0" w:right="0" w:hanging="0"/>
              <w:jc w:val="center"/>
              <w:rPr>
                <w:sz w:val="20"/>
                <w:szCs w:val="20"/>
                <w:highlight w:val="white"/>
              </w:rPr>
            </w:pPr>
            <w:r>
              <w:rPr>
                <w:sz w:val="20"/>
                <w:szCs w:val="20"/>
                <w:highlight w:val="white"/>
              </w:rPr>
              <w:t>Прямой</w:t>
            </w:r>
          </w:p>
        </w:tc>
        <w:tc>
          <w:tcPr>
            <w:tcW w:w="1189"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56,3</w:t>
            </w:r>
          </w:p>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r>
          </w:p>
        </w:tc>
        <w:tc>
          <w:tcPr>
            <w:tcW w:w="1136"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56,3</w:t>
            </w:r>
          </w:p>
        </w:tc>
        <w:tc>
          <w:tcPr>
            <w:tcW w:w="1189"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56,3</w:t>
            </w:r>
          </w:p>
        </w:tc>
        <w:tc>
          <w:tcPr>
            <w:tcW w:w="1190"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56,3</w:t>
            </w:r>
          </w:p>
        </w:tc>
        <w:tc>
          <w:tcPr>
            <w:tcW w:w="1253"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56,3</w:t>
            </w:r>
          </w:p>
        </w:tc>
        <w:tc>
          <w:tcPr>
            <w:tcW w:w="436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ind w:left="0" w:right="0" w:hanging="0"/>
              <w:rPr>
                <w:rFonts w:cs="Arial"/>
                <w:sz w:val="20"/>
                <w:szCs w:val="20"/>
                <w:lang w:eastAsia="ru-RU" w:bidi="ar-SA"/>
              </w:rPr>
            </w:pPr>
            <w:r>
              <w:rPr>
                <w:rFonts w:cs="Arial"/>
                <w:sz w:val="20"/>
                <w:szCs w:val="20"/>
                <w:lang w:eastAsia="ru-RU" w:bidi="ar-SA"/>
              </w:rPr>
              <w:t>Прогнозное значение показателя на планируемый период должно быть не ниже целевого значения</w:t>
            </w:r>
          </w:p>
        </w:tc>
      </w:tr>
      <w:tr>
        <w:trPr/>
        <w:tc>
          <w:tcPr>
            <w:tcW w:w="14850" w:type="dxa"/>
            <w:gridSpan w:val="10"/>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ind w:left="0" w:right="0" w:hanging="0"/>
              <w:jc w:val="center"/>
              <w:rPr>
                <w:rFonts w:cs="Arial"/>
                <w:b/>
                <w:b/>
                <w:bCs/>
                <w:sz w:val="20"/>
                <w:szCs w:val="20"/>
                <w:lang w:eastAsia="ru-RU" w:bidi="ar-SA"/>
              </w:rPr>
            </w:pPr>
            <w:r>
              <w:rPr>
                <w:rFonts w:cs="Arial"/>
                <w:b/>
                <w:bCs/>
                <w:sz w:val="20"/>
                <w:szCs w:val="20"/>
                <w:lang w:eastAsia="ru-RU" w:bidi="ar-SA"/>
              </w:rPr>
              <w:t>Задача 4. Содействие продвижению товаров отечественного производства на потребительском рынке района.</w:t>
            </w:r>
          </w:p>
        </w:tc>
      </w:tr>
      <w:tr>
        <w:trPr/>
        <w:tc>
          <w:tcPr>
            <w:tcW w:w="735" w:type="dxa"/>
            <w:tcBorders>
              <w:left w:val="single" w:sz="2" w:space="0" w:color="000000"/>
              <w:bottom w:val="single" w:sz="2" w:space="0" w:color="000000"/>
              <w:insideH w:val="single" w:sz="2" w:space="0" w:color="000000"/>
            </w:tcBorders>
            <w:shd w:fill="auto" w:val="clear"/>
          </w:tcPr>
          <w:p>
            <w:pPr>
              <w:pStyle w:val="Normal"/>
              <w:ind w:left="0" w:right="0" w:hanging="0"/>
              <w:jc w:val="center"/>
              <w:rPr>
                <w:rFonts w:cs="Arial"/>
                <w:sz w:val="20"/>
                <w:szCs w:val="20"/>
                <w:lang w:eastAsia="ru-RU" w:bidi="ar-SA"/>
              </w:rPr>
            </w:pPr>
            <w:r>
              <w:rPr>
                <w:rFonts w:cs="Arial"/>
                <w:sz w:val="20"/>
                <w:szCs w:val="20"/>
                <w:lang w:eastAsia="ru-RU" w:bidi="ar-SA"/>
              </w:rPr>
              <w:t>5</w:t>
            </w:r>
          </w:p>
        </w:tc>
        <w:tc>
          <w:tcPr>
            <w:tcW w:w="1929" w:type="dxa"/>
            <w:tcBorders>
              <w:left w:val="single" w:sz="2" w:space="0" w:color="000000"/>
              <w:bottom w:val="single" w:sz="2" w:space="0" w:color="000000"/>
              <w:insideH w:val="single" w:sz="2" w:space="0" w:color="000000"/>
            </w:tcBorders>
            <w:shd w:fill="auto" w:val="clear"/>
          </w:tcPr>
          <w:p>
            <w:pPr>
              <w:pStyle w:val="Normal"/>
              <w:ind w:left="0" w:right="0" w:hanging="0"/>
              <w:jc w:val="left"/>
              <w:rPr>
                <w:rFonts w:cs="Arial"/>
                <w:sz w:val="20"/>
                <w:szCs w:val="20"/>
                <w:lang w:eastAsia="ru-RU" w:bidi="ar-SA"/>
              </w:rPr>
            </w:pPr>
            <w:r>
              <w:rPr>
                <w:rFonts w:cs="Arial"/>
                <w:sz w:val="20"/>
                <w:szCs w:val="20"/>
                <w:lang w:eastAsia="ru-RU" w:bidi="ar-SA"/>
              </w:rPr>
              <w:t>Доля оборота розничной торговли, осуществляемой на розничных рынках и ярмарках, в структуре оборота розничной торговли по формам торговли</w:t>
            </w:r>
          </w:p>
        </w:tc>
        <w:tc>
          <w:tcPr>
            <w:tcW w:w="924" w:type="dxa"/>
            <w:tcBorders>
              <w:left w:val="single" w:sz="2" w:space="0" w:color="000000"/>
              <w:bottom w:val="single" w:sz="2" w:space="0" w:color="000000"/>
              <w:insideH w:val="single" w:sz="2" w:space="0" w:color="000000"/>
            </w:tcBorders>
            <w:shd w:fill="auto" w:val="clear"/>
          </w:tcPr>
          <w:p>
            <w:pPr>
              <w:pStyle w:val="Style35"/>
              <w:ind w:left="0" w:right="0" w:hanging="0"/>
              <w:jc w:val="center"/>
              <w:rPr>
                <w:rFonts w:cs="Arial"/>
                <w:sz w:val="20"/>
                <w:szCs w:val="20"/>
                <w:highlight w:val="white"/>
                <w:lang w:eastAsia="ru-RU" w:bidi="ar-SA"/>
              </w:rPr>
            </w:pPr>
            <w:r>
              <w:rPr>
                <w:rFonts w:cs="Arial"/>
                <w:sz w:val="20"/>
                <w:szCs w:val="20"/>
                <w:highlight w:val="white"/>
                <w:lang w:eastAsia="ru-RU" w:bidi="ar-SA"/>
              </w:rPr>
            </w:r>
          </w:p>
          <w:p>
            <w:pPr>
              <w:pStyle w:val="Style35"/>
              <w:ind w:left="0" w:right="0" w:hanging="0"/>
              <w:jc w:val="center"/>
              <w:rPr>
                <w:rFonts w:cs="Arial"/>
                <w:sz w:val="20"/>
                <w:szCs w:val="20"/>
                <w:highlight w:val="white"/>
                <w:lang w:eastAsia="ru-RU" w:bidi="ar-SA"/>
              </w:rPr>
            </w:pPr>
            <w:r>
              <w:rPr>
                <w:rFonts w:cs="Arial"/>
                <w:sz w:val="20"/>
                <w:szCs w:val="20"/>
                <w:highlight w:val="white"/>
                <w:lang w:eastAsia="ru-RU" w:bidi="ar-SA"/>
              </w:rPr>
              <w:t>%</w:t>
            </w:r>
          </w:p>
        </w:tc>
        <w:tc>
          <w:tcPr>
            <w:tcW w:w="944" w:type="dxa"/>
            <w:tcBorders>
              <w:left w:val="single" w:sz="2" w:space="0" w:color="000000"/>
              <w:bottom w:val="single" w:sz="2" w:space="0" w:color="000000"/>
              <w:insideH w:val="single" w:sz="2" w:space="0" w:color="000000"/>
            </w:tcBorders>
            <w:shd w:fill="auto" w:val="clear"/>
          </w:tcPr>
          <w:p>
            <w:pPr>
              <w:pStyle w:val="Style35"/>
              <w:ind w:left="0" w:right="0" w:hanging="0"/>
              <w:jc w:val="center"/>
              <w:rPr>
                <w:rFonts w:cs="Arial"/>
                <w:sz w:val="20"/>
                <w:szCs w:val="20"/>
                <w:highlight w:val="white"/>
                <w:lang w:eastAsia="ru-RU" w:bidi="ar-SA"/>
              </w:rPr>
            </w:pPr>
            <w:r>
              <w:rPr>
                <w:rFonts w:cs="Arial"/>
                <w:sz w:val="20"/>
                <w:szCs w:val="20"/>
                <w:highlight w:val="white"/>
                <w:lang w:eastAsia="ru-RU" w:bidi="ar-SA"/>
              </w:rPr>
            </w:r>
          </w:p>
          <w:p>
            <w:pPr>
              <w:pStyle w:val="Style35"/>
              <w:ind w:left="0" w:right="0" w:hanging="0"/>
              <w:jc w:val="center"/>
              <w:rPr>
                <w:rFonts w:cs="Arial"/>
                <w:sz w:val="20"/>
                <w:szCs w:val="20"/>
                <w:highlight w:val="white"/>
                <w:lang w:eastAsia="ru-RU" w:bidi="ar-SA"/>
              </w:rPr>
            </w:pPr>
            <w:r>
              <w:rPr>
                <w:rFonts w:cs="Arial"/>
                <w:sz w:val="20"/>
                <w:szCs w:val="20"/>
                <w:highlight w:val="white"/>
                <w:lang w:eastAsia="ru-RU" w:bidi="ar-SA"/>
              </w:rPr>
              <w:t>Прямой</w:t>
            </w:r>
          </w:p>
        </w:tc>
        <w:tc>
          <w:tcPr>
            <w:tcW w:w="1189" w:type="dxa"/>
            <w:tcBorders>
              <w:left w:val="single" w:sz="2" w:space="0" w:color="000000"/>
              <w:bottom w:val="single" w:sz="2" w:space="0" w:color="000000"/>
              <w:insideH w:val="single" w:sz="2" w:space="0" w:color="000000"/>
            </w:tcBorders>
            <w:shd w:fill="auto" w:val="clear"/>
          </w:tcPr>
          <w:p>
            <w:pPr>
              <w:pStyle w:val="Normal"/>
              <w:ind w:left="0" w:right="0" w:hanging="0"/>
              <w:jc w:val="center"/>
              <w:rPr>
                <w:rFonts w:cs="Arial"/>
                <w:sz w:val="20"/>
                <w:szCs w:val="20"/>
                <w:lang w:eastAsia="ru-RU" w:bidi="ar-SA"/>
              </w:rPr>
            </w:pPr>
            <w:r>
              <w:rPr>
                <w:rFonts w:cs="Arial"/>
                <w:sz w:val="20"/>
                <w:szCs w:val="20"/>
                <w:lang w:eastAsia="ru-RU" w:bidi="ar-SA"/>
              </w:rPr>
            </w:r>
          </w:p>
          <w:p>
            <w:pPr>
              <w:pStyle w:val="Normal"/>
              <w:ind w:left="0" w:right="0" w:hanging="0"/>
              <w:jc w:val="center"/>
              <w:rPr>
                <w:rFonts w:cs="Arial"/>
                <w:sz w:val="20"/>
                <w:szCs w:val="20"/>
                <w:lang w:eastAsia="ru-RU" w:bidi="ar-SA"/>
              </w:rPr>
            </w:pPr>
            <w:r>
              <w:rPr>
                <w:rFonts w:cs="Arial"/>
                <w:sz w:val="20"/>
                <w:szCs w:val="20"/>
                <w:lang w:eastAsia="ru-RU" w:bidi="ar-SA"/>
              </w:rPr>
              <w:t>0,46</w:t>
            </w:r>
          </w:p>
          <w:p>
            <w:pPr>
              <w:pStyle w:val="Normal"/>
              <w:ind w:left="0" w:right="0" w:hanging="0"/>
              <w:jc w:val="center"/>
              <w:rPr>
                <w:rFonts w:cs="Arial"/>
                <w:sz w:val="20"/>
                <w:szCs w:val="20"/>
                <w:lang w:eastAsia="ru-RU" w:bidi="ar-SA"/>
              </w:rPr>
            </w:pPr>
            <w:r>
              <w:rPr>
                <w:rFonts w:cs="Arial"/>
                <w:sz w:val="20"/>
                <w:szCs w:val="20"/>
                <w:lang w:eastAsia="ru-RU" w:bidi="ar-SA"/>
              </w:rPr>
            </w:r>
          </w:p>
          <w:p>
            <w:pPr>
              <w:pStyle w:val="Normal"/>
              <w:ind w:left="0" w:right="0" w:hanging="0"/>
              <w:jc w:val="center"/>
              <w:rPr>
                <w:rFonts w:cs="Arial"/>
                <w:sz w:val="20"/>
                <w:szCs w:val="20"/>
                <w:lang w:eastAsia="ru-RU" w:bidi="ar-SA"/>
              </w:rPr>
            </w:pPr>
            <w:r>
              <w:rPr>
                <w:rFonts w:cs="Arial"/>
                <w:sz w:val="20"/>
                <w:szCs w:val="20"/>
                <w:lang w:eastAsia="ru-RU" w:bidi="ar-SA"/>
              </w:rPr>
            </w:r>
          </w:p>
        </w:tc>
        <w:tc>
          <w:tcPr>
            <w:tcW w:w="1136" w:type="dxa"/>
            <w:tcBorders>
              <w:left w:val="single" w:sz="2" w:space="0" w:color="000000"/>
              <w:bottom w:val="single" w:sz="2" w:space="0" w:color="000000"/>
              <w:insideH w:val="single" w:sz="2" w:space="0" w:color="000000"/>
            </w:tcBorders>
            <w:shd w:fill="auto" w:val="clear"/>
          </w:tcPr>
          <w:p>
            <w:pPr>
              <w:pStyle w:val="Normal"/>
              <w:ind w:left="0" w:right="0" w:hanging="0"/>
              <w:jc w:val="center"/>
              <w:rPr>
                <w:rFonts w:cs="Arial"/>
                <w:sz w:val="20"/>
                <w:szCs w:val="20"/>
                <w:lang w:eastAsia="ru-RU" w:bidi="ar-SA"/>
              </w:rPr>
            </w:pPr>
            <w:r>
              <w:rPr>
                <w:rFonts w:cs="Arial"/>
                <w:sz w:val="20"/>
                <w:szCs w:val="20"/>
                <w:lang w:eastAsia="ru-RU" w:bidi="ar-SA"/>
              </w:rPr>
            </w:r>
          </w:p>
          <w:p>
            <w:pPr>
              <w:pStyle w:val="Normal"/>
              <w:ind w:left="0" w:right="0" w:hanging="0"/>
              <w:jc w:val="center"/>
              <w:rPr>
                <w:rFonts w:cs="Arial"/>
                <w:sz w:val="20"/>
                <w:szCs w:val="20"/>
                <w:lang w:eastAsia="ru-RU" w:bidi="ar-SA"/>
              </w:rPr>
            </w:pPr>
            <w:r>
              <w:rPr>
                <w:rFonts w:cs="Arial"/>
                <w:sz w:val="20"/>
                <w:szCs w:val="20"/>
                <w:lang w:eastAsia="ru-RU" w:bidi="ar-SA"/>
              </w:rPr>
              <w:t>0,46</w:t>
            </w:r>
          </w:p>
        </w:tc>
        <w:tc>
          <w:tcPr>
            <w:tcW w:w="1189" w:type="dxa"/>
            <w:tcBorders>
              <w:left w:val="single" w:sz="2" w:space="0" w:color="000000"/>
              <w:bottom w:val="single" w:sz="2" w:space="0" w:color="000000"/>
              <w:insideH w:val="single" w:sz="2" w:space="0" w:color="000000"/>
            </w:tcBorders>
            <w:shd w:fill="auto" w:val="clear"/>
          </w:tcPr>
          <w:p>
            <w:pPr>
              <w:pStyle w:val="Normal"/>
              <w:ind w:left="0" w:right="0" w:hanging="0"/>
              <w:jc w:val="center"/>
              <w:rPr>
                <w:rFonts w:cs="Arial"/>
                <w:sz w:val="20"/>
                <w:szCs w:val="20"/>
                <w:lang w:eastAsia="ru-RU" w:bidi="ar-SA"/>
              </w:rPr>
            </w:pPr>
            <w:r>
              <w:rPr>
                <w:rFonts w:cs="Arial"/>
                <w:sz w:val="20"/>
                <w:szCs w:val="20"/>
                <w:lang w:eastAsia="ru-RU" w:bidi="ar-SA"/>
              </w:rPr>
            </w:r>
          </w:p>
          <w:p>
            <w:pPr>
              <w:pStyle w:val="Normal"/>
              <w:ind w:left="0" w:right="0" w:hanging="0"/>
              <w:jc w:val="center"/>
              <w:rPr/>
            </w:pPr>
            <w:r>
              <w:rPr>
                <w:rStyle w:val="Style5"/>
                <w:rFonts w:cs="Arial"/>
                <w:sz w:val="20"/>
                <w:szCs w:val="20"/>
                <w:lang w:eastAsia="ru-RU" w:bidi="ar-SA"/>
              </w:rPr>
              <w:t>0,46</w:t>
            </w:r>
          </w:p>
        </w:tc>
        <w:tc>
          <w:tcPr>
            <w:tcW w:w="1190" w:type="dxa"/>
            <w:tcBorders>
              <w:left w:val="single" w:sz="2" w:space="0" w:color="000000"/>
              <w:bottom w:val="single" w:sz="2" w:space="0" w:color="000000"/>
              <w:insideH w:val="single" w:sz="2" w:space="0" w:color="000000"/>
            </w:tcBorders>
            <w:shd w:fill="auto" w:val="clear"/>
          </w:tcPr>
          <w:p>
            <w:pPr>
              <w:pStyle w:val="Normal"/>
              <w:ind w:left="0" w:right="0" w:hanging="0"/>
              <w:jc w:val="center"/>
              <w:rPr>
                <w:rFonts w:cs="Arial"/>
                <w:sz w:val="20"/>
                <w:szCs w:val="20"/>
                <w:lang w:eastAsia="ru-RU" w:bidi="ar-SA"/>
              </w:rPr>
            </w:pPr>
            <w:r>
              <w:rPr>
                <w:rFonts w:cs="Arial"/>
                <w:sz w:val="20"/>
                <w:szCs w:val="20"/>
                <w:lang w:eastAsia="ru-RU" w:bidi="ar-SA"/>
              </w:rPr>
            </w:r>
          </w:p>
          <w:p>
            <w:pPr>
              <w:pStyle w:val="Normal"/>
              <w:ind w:left="0" w:right="0" w:hanging="0"/>
              <w:jc w:val="center"/>
              <w:rPr/>
            </w:pPr>
            <w:r>
              <w:rPr>
                <w:rStyle w:val="Style5"/>
                <w:rFonts w:cs="Arial"/>
                <w:sz w:val="20"/>
                <w:szCs w:val="20"/>
                <w:lang w:eastAsia="ru-RU" w:bidi="ar-SA"/>
              </w:rPr>
              <w:t>0,46</w:t>
            </w:r>
          </w:p>
        </w:tc>
        <w:tc>
          <w:tcPr>
            <w:tcW w:w="1253" w:type="dxa"/>
            <w:tcBorders>
              <w:left w:val="single" w:sz="2" w:space="0" w:color="000000"/>
              <w:bottom w:val="single" w:sz="2" w:space="0" w:color="000000"/>
              <w:insideH w:val="single" w:sz="2" w:space="0" w:color="000000"/>
            </w:tcBorders>
            <w:shd w:fill="auto" w:val="clear"/>
          </w:tcPr>
          <w:p>
            <w:pPr>
              <w:pStyle w:val="Normal"/>
              <w:ind w:left="0" w:right="0" w:hanging="0"/>
              <w:jc w:val="center"/>
              <w:rPr>
                <w:rFonts w:cs="Arial"/>
                <w:sz w:val="20"/>
                <w:szCs w:val="20"/>
                <w:lang w:eastAsia="ru-RU" w:bidi="ar-SA"/>
              </w:rPr>
            </w:pPr>
            <w:r>
              <w:rPr>
                <w:rFonts w:cs="Arial"/>
                <w:sz w:val="20"/>
                <w:szCs w:val="20"/>
                <w:lang w:eastAsia="ru-RU" w:bidi="ar-SA"/>
              </w:rPr>
            </w:r>
          </w:p>
          <w:p>
            <w:pPr>
              <w:pStyle w:val="Normal"/>
              <w:ind w:left="0" w:right="0" w:hanging="0"/>
              <w:jc w:val="center"/>
              <w:rPr/>
            </w:pPr>
            <w:r>
              <w:rPr>
                <w:rStyle w:val="Style5"/>
                <w:rFonts w:cs="Arial"/>
                <w:sz w:val="20"/>
                <w:szCs w:val="20"/>
                <w:lang w:eastAsia="ru-RU" w:bidi="ar-SA"/>
              </w:rPr>
              <w:t>0,46</w:t>
            </w:r>
          </w:p>
        </w:tc>
        <w:tc>
          <w:tcPr>
            <w:tcW w:w="436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ind w:left="0" w:right="0" w:hanging="0"/>
              <w:rPr>
                <w:rFonts w:cs="Arial"/>
                <w:sz w:val="20"/>
                <w:szCs w:val="20"/>
                <w:lang w:eastAsia="ru-RU" w:bidi="ar-SA"/>
              </w:rPr>
            </w:pPr>
            <w:r>
              <w:rPr>
                <w:rFonts w:cs="Arial"/>
                <w:sz w:val="20"/>
                <w:szCs w:val="20"/>
                <w:lang w:eastAsia="ru-RU" w:bidi="ar-SA"/>
              </w:rPr>
              <w:t>Прогнозное значение показателя на планируемый период должно быть не ниже целевого значения</w:t>
            </w:r>
          </w:p>
        </w:tc>
      </w:tr>
      <w:tr>
        <w:trPr/>
        <w:tc>
          <w:tcPr>
            <w:tcW w:w="735"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t>6</w:t>
            </w:r>
          </w:p>
        </w:tc>
        <w:tc>
          <w:tcPr>
            <w:tcW w:w="1929" w:type="dxa"/>
            <w:tcBorders>
              <w:left w:val="single" w:sz="2" w:space="0" w:color="000000"/>
              <w:bottom w:val="single" w:sz="2" w:space="0" w:color="000000"/>
              <w:insideH w:val="single" w:sz="2" w:space="0" w:color="000000"/>
            </w:tcBorders>
            <w:shd w:fill="auto" w:val="clear"/>
          </w:tcPr>
          <w:p>
            <w:pPr>
              <w:pStyle w:val="Normal"/>
              <w:ind w:left="0" w:right="0" w:hanging="0"/>
              <w:rPr>
                <w:rFonts w:cs="Arial"/>
                <w:sz w:val="20"/>
                <w:szCs w:val="20"/>
                <w:lang w:eastAsia="ru-RU" w:bidi="ar-SA"/>
              </w:rPr>
            </w:pPr>
            <w:r>
              <w:rPr>
                <w:rFonts w:cs="Arial"/>
                <w:sz w:val="20"/>
                <w:szCs w:val="20"/>
                <w:lang w:eastAsia="ru-RU" w:bidi="ar-SA"/>
              </w:rPr>
              <w:t>Количество публикаций в СМИ  по вопросам проведения совместных мероприятий с товаропроизводителями</w:t>
            </w:r>
          </w:p>
          <w:p>
            <w:pPr>
              <w:pStyle w:val="Normal"/>
              <w:ind w:left="0" w:right="0" w:hanging="0"/>
              <w:rPr>
                <w:rFonts w:cs="Arial"/>
                <w:sz w:val="20"/>
                <w:szCs w:val="20"/>
                <w:lang w:eastAsia="ru-RU" w:bidi="ar-SA"/>
              </w:rPr>
            </w:pPr>
            <w:r>
              <w:rPr>
                <w:rFonts w:cs="Arial"/>
                <w:sz w:val="20"/>
                <w:szCs w:val="20"/>
                <w:lang w:eastAsia="ru-RU" w:bidi="ar-SA"/>
              </w:rPr>
              <w:t>(справочно)</w:t>
            </w:r>
          </w:p>
        </w:tc>
        <w:tc>
          <w:tcPr>
            <w:tcW w:w="924"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ед.</w:t>
            </w:r>
          </w:p>
        </w:tc>
        <w:tc>
          <w:tcPr>
            <w:tcW w:w="944" w:type="dxa"/>
            <w:tcBorders>
              <w:left w:val="single" w:sz="2" w:space="0" w:color="000000"/>
              <w:bottom w:val="single" w:sz="2" w:space="0" w:color="000000"/>
              <w:insideH w:val="single" w:sz="2" w:space="0" w:color="000000"/>
            </w:tcBorders>
            <w:shd w:fill="auto" w:val="clear"/>
          </w:tcPr>
          <w:p>
            <w:pPr>
              <w:pStyle w:val="Style35"/>
              <w:ind w:left="0" w:right="0" w:hanging="0"/>
              <w:jc w:val="left"/>
              <w:rPr>
                <w:sz w:val="20"/>
                <w:szCs w:val="20"/>
              </w:rPr>
            </w:pPr>
            <w:r>
              <w:rPr>
                <w:sz w:val="20"/>
                <w:szCs w:val="20"/>
              </w:rPr>
              <w:t xml:space="preserve">       </w:t>
            </w:r>
          </w:p>
          <w:p>
            <w:pPr>
              <w:pStyle w:val="Style35"/>
              <w:ind w:left="0" w:right="0" w:hanging="0"/>
              <w:jc w:val="center"/>
              <w:rPr>
                <w:sz w:val="20"/>
                <w:szCs w:val="20"/>
              </w:rPr>
            </w:pPr>
            <w:r>
              <w:rPr>
                <w:sz w:val="20"/>
                <w:szCs w:val="20"/>
              </w:rPr>
              <w:t xml:space="preserve"> </w:t>
            </w:r>
            <w:r>
              <w:rPr>
                <w:sz w:val="20"/>
                <w:szCs w:val="20"/>
              </w:rPr>
              <w:t>Прямой</w:t>
            </w:r>
          </w:p>
        </w:tc>
        <w:tc>
          <w:tcPr>
            <w:tcW w:w="1189"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4</w:t>
            </w:r>
          </w:p>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r>
          </w:p>
        </w:tc>
        <w:tc>
          <w:tcPr>
            <w:tcW w:w="1136"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4</w:t>
            </w:r>
          </w:p>
        </w:tc>
        <w:tc>
          <w:tcPr>
            <w:tcW w:w="1189"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4</w:t>
            </w:r>
          </w:p>
        </w:tc>
        <w:tc>
          <w:tcPr>
            <w:tcW w:w="1190"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4</w:t>
            </w:r>
          </w:p>
        </w:tc>
        <w:tc>
          <w:tcPr>
            <w:tcW w:w="1253" w:type="dxa"/>
            <w:tcBorders>
              <w:left w:val="single" w:sz="2" w:space="0" w:color="000000"/>
              <w:bottom w:val="single" w:sz="2" w:space="0" w:color="000000"/>
              <w:insideH w:val="single" w:sz="2" w:space="0" w:color="000000"/>
            </w:tcBorders>
            <w:shd w:fill="auto" w:val="clear"/>
          </w:tcPr>
          <w:p>
            <w:pPr>
              <w:pStyle w:val="Normal"/>
              <w:ind w:left="0" w:right="0" w:hanging="0"/>
              <w:jc w:val="center"/>
              <w:rPr>
                <w:rFonts w:cs="Arial"/>
                <w:sz w:val="20"/>
                <w:szCs w:val="20"/>
                <w:lang w:eastAsia="ru-RU" w:bidi="ar-SA"/>
              </w:rPr>
            </w:pPr>
            <w:r>
              <w:rPr>
                <w:rFonts w:cs="Arial"/>
                <w:sz w:val="20"/>
                <w:szCs w:val="20"/>
                <w:lang w:eastAsia="ru-RU" w:bidi="ar-SA"/>
              </w:rPr>
            </w:r>
          </w:p>
          <w:p>
            <w:pPr>
              <w:pStyle w:val="Normal"/>
              <w:ind w:left="0" w:right="0" w:hanging="0"/>
              <w:jc w:val="center"/>
              <w:rPr>
                <w:rFonts w:cs="Arial"/>
                <w:sz w:val="20"/>
                <w:szCs w:val="20"/>
                <w:lang w:eastAsia="ru-RU" w:bidi="ar-SA"/>
              </w:rPr>
            </w:pPr>
            <w:r>
              <w:rPr>
                <w:rFonts w:cs="Arial"/>
                <w:sz w:val="20"/>
                <w:szCs w:val="20"/>
                <w:lang w:eastAsia="ru-RU" w:bidi="ar-SA"/>
              </w:rPr>
              <w:t>4</w:t>
            </w:r>
          </w:p>
        </w:tc>
        <w:tc>
          <w:tcPr>
            <w:tcW w:w="436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ind w:left="0" w:right="0" w:hanging="0"/>
              <w:rPr>
                <w:rFonts w:cs="Arial"/>
                <w:sz w:val="20"/>
                <w:szCs w:val="20"/>
                <w:lang w:eastAsia="ru-RU" w:bidi="ar-SA"/>
              </w:rPr>
            </w:pPr>
            <w:r>
              <w:rPr>
                <w:rFonts w:cs="Arial"/>
                <w:sz w:val="20"/>
                <w:szCs w:val="20"/>
                <w:lang w:eastAsia="ru-RU" w:bidi="ar-SA"/>
              </w:rPr>
              <w:t>Значение определено с учетом публикации в СМИ 1 раз в квартал</w:t>
            </w:r>
          </w:p>
        </w:tc>
      </w:tr>
      <w:tr>
        <w:trPr/>
        <w:tc>
          <w:tcPr>
            <w:tcW w:w="14850" w:type="dxa"/>
            <w:gridSpan w:val="10"/>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b/>
                <w:b/>
                <w:bCs/>
                <w:sz w:val="20"/>
                <w:szCs w:val="20"/>
              </w:rPr>
            </w:pPr>
            <w:r>
              <w:rPr>
                <w:b/>
                <w:bCs/>
                <w:sz w:val="20"/>
                <w:szCs w:val="20"/>
              </w:rPr>
              <w:t>Задача 5: Повышение правовой грамотности и информированности населения в вопросах защиты прав потребителей</w:t>
            </w:r>
          </w:p>
        </w:tc>
      </w:tr>
      <w:tr>
        <w:trPr/>
        <w:tc>
          <w:tcPr>
            <w:tcW w:w="735"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t>7</w:t>
            </w:r>
          </w:p>
        </w:tc>
        <w:tc>
          <w:tcPr>
            <w:tcW w:w="1929" w:type="dxa"/>
            <w:tcBorders>
              <w:left w:val="single" w:sz="2" w:space="0" w:color="000000"/>
              <w:bottom w:val="single" w:sz="2" w:space="0" w:color="000000"/>
              <w:insideH w:val="single" w:sz="2" w:space="0" w:color="000000"/>
            </w:tcBorders>
            <w:shd w:fill="auto" w:val="clear"/>
          </w:tcPr>
          <w:p>
            <w:pPr>
              <w:pStyle w:val="Normal"/>
              <w:ind w:left="0" w:right="0" w:hanging="0"/>
              <w:rPr>
                <w:rFonts w:cs="Arial"/>
                <w:sz w:val="20"/>
                <w:szCs w:val="20"/>
                <w:lang w:eastAsia="ru-RU" w:bidi="ar-SA"/>
              </w:rPr>
            </w:pPr>
            <w:r>
              <w:rPr>
                <w:rFonts w:cs="Arial"/>
                <w:sz w:val="20"/>
                <w:szCs w:val="20"/>
                <w:lang w:eastAsia="ru-RU" w:bidi="ar-SA"/>
              </w:rPr>
              <w:t>Количество публикаций в СМИ  по вопросам защиты прав потребителей</w:t>
            </w:r>
          </w:p>
          <w:p>
            <w:pPr>
              <w:pStyle w:val="Normal"/>
              <w:ind w:left="0" w:right="0" w:hanging="0"/>
              <w:rPr>
                <w:rFonts w:cs="Arial"/>
                <w:sz w:val="20"/>
                <w:szCs w:val="20"/>
                <w:lang w:eastAsia="ru-RU" w:bidi="ar-SA"/>
              </w:rPr>
            </w:pPr>
            <w:r>
              <w:rPr>
                <w:rFonts w:cs="Arial"/>
                <w:sz w:val="20"/>
                <w:szCs w:val="20"/>
                <w:lang w:eastAsia="ru-RU" w:bidi="ar-SA"/>
              </w:rPr>
              <w:t>(справочно)</w:t>
            </w:r>
          </w:p>
        </w:tc>
        <w:tc>
          <w:tcPr>
            <w:tcW w:w="924"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ед</w:t>
            </w:r>
          </w:p>
        </w:tc>
        <w:tc>
          <w:tcPr>
            <w:tcW w:w="944"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Прямой</w:t>
            </w:r>
          </w:p>
        </w:tc>
        <w:tc>
          <w:tcPr>
            <w:tcW w:w="1189"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4</w:t>
            </w:r>
          </w:p>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r>
          </w:p>
        </w:tc>
        <w:tc>
          <w:tcPr>
            <w:tcW w:w="1136"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4</w:t>
            </w:r>
          </w:p>
        </w:tc>
        <w:tc>
          <w:tcPr>
            <w:tcW w:w="1189"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4</w:t>
            </w:r>
          </w:p>
        </w:tc>
        <w:tc>
          <w:tcPr>
            <w:tcW w:w="1190" w:type="dxa"/>
            <w:tcBorders>
              <w:left w:val="single" w:sz="2" w:space="0" w:color="000000"/>
              <w:bottom w:val="single" w:sz="2" w:space="0" w:color="000000"/>
              <w:insideH w:val="single" w:sz="2" w:space="0" w:color="000000"/>
            </w:tcBorders>
            <w:shd w:fill="auto" w:val="clear"/>
          </w:tcPr>
          <w:p>
            <w:pPr>
              <w:pStyle w:val="Style35"/>
              <w:ind w:left="0" w:right="0" w:hanging="0"/>
              <w:jc w:val="center"/>
              <w:rPr>
                <w:sz w:val="20"/>
                <w:szCs w:val="20"/>
              </w:rPr>
            </w:pPr>
            <w:r>
              <w:rPr>
                <w:sz w:val="20"/>
                <w:szCs w:val="20"/>
              </w:rPr>
            </w:r>
          </w:p>
          <w:p>
            <w:pPr>
              <w:pStyle w:val="Style35"/>
              <w:ind w:left="0" w:right="0" w:hanging="0"/>
              <w:jc w:val="center"/>
              <w:rPr>
                <w:sz w:val="20"/>
                <w:szCs w:val="20"/>
              </w:rPr>
            </w:pPr>
            <w:r>
              <w:rPr>
                <w:sz w:val="20"/>
                <w:szCs w:val="20"/>
              </w:rPr>
              <w:t>4</w:t>
            </w:r>
          </w:p>
        </w:tc>
        <w:tc>
          <w:tcPr>
            <w:tcW w:w="1253" w:type="dxa"/>
            <w:tcBorders>
              <w:left w:val="single" w:sz="2" w:space="0" w:color="000000"/>
              <w:bottom w:val="single" w:sz="2" w:space="0" w:color="000000"/>
              <w:insideH w:val="single" w:sz="2" w:space="0" w:color="000000"/>
            </w:tcBorders>
            <w:shd w:fill="auto" w:val="clear"/>
          </w:tcPr>
          <w:p>
            <w:pPr>
              <w:pStyle w:val="Normal"/>
              <w:ind w:left="0" w:right="0" w:hanging="0"/>
              <w:jc w:val="center"/>
              <w:rPr>
                <w:rFonts w:cs="Arial"/>
                <w:sz w:val="20"/>
                <w:szCs w:val="20"/>
                <w:lang w:eastAsia="ru-RU" w:bidi="ar-SA"/>
              </w:rPr>
            </w:pPr>
            <w:r>
              <w:rPr>
                <w:rFonts w:cs="Arial"/>
                <w:sz w:val="20"/>
                <w:szCs w:val="20"/>
                <w:lang w:eastAsia="ru-RU" w:bidi="ar-SA"/>
              </w:rPr>
            </w:r>
          </w:p>
          <w:p>
            <w:pPr>
              <w:pStyle w:val="Normal"/>
              <w:ind w:left="0" w:right="0" w:hanging="0"/>
              <w:jc w:val="center"/>
              <w:rPr>
                <w:rFonts w:cs="Arial"/>
                <w:sz w:val="20"/>
                <w:szCs w:val="20"/>
                <w:lang w:eastAsia="ru-RU" w:bidi="ar-SA"/>
              </w:rPr>
            </w:pPr>
            <w:r>
              <w:rPr>
                <w:rFonts w:cs="Arial"/>
                <w:sz w:val="20"/>
                <w:szCs w:val="20"/>
                <w:lang w:eastAsia="ru-RU" w:bidi="ar-SA"/>
              </w:rPr>
              <w:t>4</w:t>
            </w:r>
          </w:p>
        </w:tc>
        <w:tc>
          <w:tcPr>
            <w:tcW w:w="436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ind w:left="0" w:right="0" w:hanging="0"/>
              <w:rPr>
                <w:rFonts w:cs="Arial"/>
                <w:sz w:val="20"/>
                <w:szCs w:val="20"/>
                <w:lang w:eastAsia="ru-RU" w:bidi="ar-SA"/>
              </w:rPr>
            </w:pPr>
            <w:r>
              <w:rPr>
                <w:rFonts w:cs="Arial"/>
                <w:sz w:val="20"/>
                <w:szCs w:val="20"/>
                <w:lang w:eastAsia="ru-RU" w:bidi="ar-SA"/>
              </w:rPr>
              <w:t>Значение определено с учетом публикации в СМИ 1 раз в квартал</w:t>
            </w:r>
          </w:p>
        </w:tc>
      </w:tr>
    </w:tbl>
    <w:p>
      <w:pPr>
        <w:pStyle w:val="Normal"/>
        <w:autoSpaceDE w:val="false"/>
        <w:jc w:val="left"/>
        <w:rPr/>
      </w:pPr>
      <w:r>
        <w:rPr>
          <w:rStyle w:val="Style5"/>
          <w:rFonts w:cs="Arial"/>
          <w:b/>
          <w:sz w:val="16"/>
          <w:szCs w:val="16"/>
          <w:lang w:eastAsia="ru-RU" w:bidi="ar-SA"/>
        </w:rPr>
        <w:t xml:space="preserve">* </w:t>
      </w:r>
      <w:r>
        <w:rPr>
          <w:rStyle w:val="Style5"/>
          <w:rFonts w:cs="Arial"/>
          <w:sz w:val="16"/>
          <w:szCs w:val="16"/>
          <w:lang w:eastAsia="ru-RU" w:bidi="ar-SA"/>
        </w:rPr>
        <w:t>В графе «Целевое значение показателя» указывается численное значение показателя, характеризующее желаемый (конечный, целевой) результат: достижение целей, решение задач, выполнение программ и т.д.</w:t>
      </w:r>
    </w:p>
    <w:p>
      <w:pPr>
        <w:pStyle w:val="Normal"/>
        <w:autoSpaceDE w:val="false"/>
        <w:jc w:val="left"/>
        <w:rPr>
          <w:rFonts w:cs="Arial"/>
          <w:sz w:val="16"/>
          <w:szCs w:val="16"/>
          <w:lang w:eastAsia="ru-RU" w:bidi="ar-SA"/>
        </w:rPr>
      </w:pPr>
      <w:r>
        <w:rPr>
          <w:rFonts w:cs="Arial"/>
          <w:sz w:val="16"/>
          <w:szCs w:val="16"/>
          <w:lang w:eastAsia="ru-RU" w:bidi="ar-SA"/>
        </w:rPr>
        <w:t>** В графе «Обоснование плановых и целевых значений» дается описание способов определения значения показателей либо указывается документ, в соответствии с которым используются значения показателей. В случае, если текст описания способов определения значения показателей является значительным по объему, такое описание может быть приведено в разделе 4 содержания программы.</w:t>
      </w:r>
    </w:p>
    <w:p>
      <w:pPr>
        <w:pStyle w:val="Normal"/>
        <w:autoSpaceDE w:val="false"/>
        <w:ind w:left="0" w:right="0" w:hanging="0"/>
        <w:jc w:val="left"/>
        <w:rPr>
          <w:rFonts w:cs="Arial"/>
          <w:sz w:val="20"/>
          <w:szCs w:val="20"/>
          <w:lang w:eastAsia="ru-RU" w:bidi="ar-SA"/>
        </w:rPr>
      </w:pPr>
      <w:r>
        <w:rPr>
          <w:rFonts w:cs="Arial"/>
          <w:sz w:val="20"/>
          <w:szCs w:val="20"/>
          <w:lang w:eastAsia="ru-RU" w:bidi="ar-SA"/>
        </w:rPr>
      </w:r>
    </w:p>
    <w:p>
      <w:pPr>
        <w:pStyle w:val="Normal"/>
        <w:tabs>
          <w:tab w:val="clear" w:pos="709"/>
        </w:tabs>
        <w:ind w:left="5664" w:right="0" w:firstLine="708"/>
        <w:jc w:val="right"/>
        <w:rPr>
          <w:rFonts w:cs="Arial"/>
          <w:sz w:val="20"/>
          <w:szCs w:val="20"/>
          <w:lang w:eastAsia="ru-RU" w:bidi="ar-SA"/>
        </w:rPr>
      </w:pPr>
      <w:r>
        <w:rPr>
          <w:rFonts w:cs="Arial"/>
          <w:sz w:val="20"/>
          <w:szCs w:val="20"/>
          <w:lang w:eastAsia="ru-RU" w:bidi="ar-SA"/>
        </w:rPr>
      </w:r>
    </w:p>
    <w:p>
      <w:pPr>
        <w:pStyle w:val="Normal"/>
        <w:tabs>
          <w:tab w:val="clear" w:pos="709"/>
        </w:tabs>
        <w:ind w:left="5664" w:right="0" w:firstLine="708"/>
        <w:jc w:val="right"/>
        <w:rPr>
          <w:rFonts w:cs="Arial"/>
          <w:sz w:val="20"/>
          <w:szCs w:val="20"/>
          <w:lang w:eastAsia="ru-RU" w:bidi="ar-SA"/>
        </w:rPr>
      </w:pPr>
      <w:r>
        <w:rPr>
          <w:rFonts w:cs="Arial"/>
          <w:sz w:val="20"/>
          <w:szCs w:val="20"/>
          <w:lang w:eastAsia="ru-RU" w:bidi="ar-SA"/>
        </w:rPr>
      </w:r>
    </w:p>
    <w:p>
      <w:pPr>
        <w:pStyle w:val="Normal"/>
        <w:tabs>
          <w:tab w:val="clear" w:pos="709"/>
        </w:tabs>
        <w:ind w:left="5664" w:right="0" w:firstLine="708"/>
        <w:jc w:val="right"/>
        <w:rPr>
          <w:rFonts w:cs="Arial"/>
          <w:sz w:val="20"/>
          <w:szCs w:val="20"/>
          <w:lang w:eastAsia="ru-RU" w:bidi="ar-SA"/>
        </w:rPr>
      </w:pPr>
      <w:r>
        <w:rPr>
          <w:rFonts w:cs="Arial"/>
          <w:sz w:val="20"/>
          <w:szCs w:val="20"/>
          <w:lang w:eastAsia="ru-RU" w:bidi="ar-SA"/>
        </w:rPr>
      </w:r>
    </w:p>
    <w:p>
      <w:pPr>
        <w:pStyle w:val="Normal"/>
        <w:tabs>
          <w:tab w:val="clear" w:pos="709"/>
        </w:tabs>
        <w:ind w:left="5664" w:right="0" w:firstLine="708"/>
        <w:jc w:val="right"/>
        <w:rPr>
          <w:rFonts w:cs="Arial"/>
          <w:sz w:val="20"/>
          <w:szCs w:val="20"/>
          <w:lang w:eastAsia="ru-RU" w:bidi="ar-SA"/>
        </w:rPr>
      </w:pPr>
      <w:r>
        <w:rPr>
          <w:rFonts w:cs="Arial"/>
          <w:sz w:val="20"/>
          <w:szCs w:val="20"/>
          <w:lang w:eastAsia="ru-RU" w:bidi="ar-SA"/>
        </w:rPr>
      </w:r>
    </w:p>
    <w:p>
      <w:pPr>
        <w:pStyle w:val="Normal"/>
        <w:tabs>
          <w:tab w:val="clear" w:pos="709"/>
        </w:tabs>
        <w:ind w:left="5664" w:right="0" w:firstLine="708"/>
        <w:jc w:val="right"/>
        <w:rPr>
          <w:rFonts w:eastAsia="Arial" w:cs="Arial"/>
          <w:position w:val="20"/>
          <w:sz w:val="13"/>
          <w:sz w:val="20"/>
          <w:szCs w:val="20"/>
        </w:rPr>
      </w:pPr>
      <w:r>
        <w:rPr>
          <w:rFonts w:eastAsia="Arial" w:cs="Arial"/>
          <w:position w:val="20"/>
          <w:sz w:val="13"/>
          <w:sz w:val="20"/>
          <w:szCs w:val="20"/>
        </w:rPr>
      </w:r>
    </w:p>
    <w:sectPr>
      <w:headerReference w:type="default" r:id="rId8"/>
      <w:footerReference w:type="default" r:id="rId9"/>
      <w:type w:val="nextPage"/>
      <w:pgSz w:orient="landscape" w:w="16838" w:h="11906"/>
      <w:pgMar w:left="1134" w:right="1134" w:header="720" w:top="1134" w:footer="720" w:bottom="1134" w:gutter="0"/>
      <w:pgNumType w:fmt="decimal"/>
      <w:formProt w:val="false"/>
      <w:textDirection w:val="lrTb"/>
      <w:docGrid w:type="default" w:linePitch="600" w:charSpace="2867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Arial">
    <w:charset w:val="cc"/>
    <w:family w:val="swiss"/>
    <w:pitch w:val="variable"/>
  </w:font>
  <w:font w:name="Tahoma">
    <w:charset w:val="cc"/>
    <w:family w:val="swiss"/>
    <w:pitch w:val="variable"/>
  </w:font>
  <w:font w:name="Times New Roman">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4"/>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4"/>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4"/>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ind w:left="0" w:right="0" w:hanging="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ind w:left="0" w:right="0" w:hanging="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ind w:left="0" w:hanging="0"/>
      </w:pPr>
    </w:lvl>
    <w:lvl w:ilvl="1">
      <w:start w:val="1"/>
      <w:pStyle w:val="2"/>
      <w:numFmt w:val="none"/>
      <w:suff w:val="nothing"/>
      <w:lvlText w:val=""/>
      <w:lvlJc w:val="left"/>
      <w:pPr>
        <w:ind w:left="0" w:hanging="0"/>
      </w:pPr>
    </w:lvl>
    <w:lvl w:ilvl="2">
      <w:start w:val="1"/>
      <w:pStyle w:val="3"/>
      <w:numFmt w:val="none"/>
      <w:suff w:val="nothing"/>
      <w:lvlText w:val=""/>
      <w:lvlJc w:val="left"/>
      <w:pPr>
        <w:ind w:left="0" w:hanging="0"/>
      </w:pPr>
    </w:lvl>
    <w:lvl w:ilvl="3">
      <w:start w:val="1"/>
      <w:pStyle w:val="4"/>
      <w:numFmt w:val="none"/>
      <w:suff w:val="nothing"/>
      <w:lvlText w:val=""/>
      <w:lvlJc w:val="left"/>
      <w:pPr>
        <w:ind w:left="0" w:hanging="0"/>
      </w:pPr>
    </w:lvl>
    <w:lvl w:ilvl="4">
      <w:start w:val="1"/>
      <w:pStyle w:val="5"/>
      <w:numFmt w:val="none"/>
      <w:suff w:val="nothing"/>
      <w:lvlText w:val=""/>
      <w:lvlJc w:val="left"/>
      <w:pPr>
        <w:ind w:left="0" w:hanging="0"/>
      </w:pPr>
    </w:lvl>
    <w:lvl w:ilvl="5">
      <w:start w:val="1"/>
      <w:pStyle w:val="6"/>
      <w:numFmt w:val="none"/>
      <w:suff w:val="nothing"/>
      <w:lvlText w:val=""/>
      <w:lvlJc w:val="left"/>
      <w:pPr>
        <w:ind w:left="0" w:hanging="0"/>
      </w:pPr>
    </w:lvl>
    <w:lvl w:ilvl="6">
      <w:start w:val="1"/>
      <w:pStyle w:val="7"/>
      <w:numFmt w:val="none"/>
      <w:suff w:val="nothing"/>
      <w:lvlText w:val=""/>
      <w:lvlJc w:val="left"/>
      <w:pPr>
        <w:ind w:left="0" w:hanging="0"/>
      </w:pPr>
    </w:lvl>
    <w:lvl w:ilvl="7">
      <w:start w:val="1"/>
      <w:pStyle w:val="8"/>
      <w:numFmt w:val="none"/>
      <w:suff w:val="nothing"/>
      <w:lvlText w:val=""/>
      <w:lvlJc w:val="left"/>
      <w:pPr>
        <w:ind w:left="0" w:hanging="0"/>
      </w:pPr>
    </w:lvl>
    <w:lvl w:ilvl="8">
      <w:start w:val="1"/>
      <w:pStyle w:val="9"/>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 w:val="24"/>
        <w:szCs w:val="24"/>
        <w:lang w:val="ru-RU" w:eastAsia="zh-CN" w:bidi="hi-IN"/>
      </w:rPr>
    </w:rPrDefault>
    <w:pPrDefault>
      <w:pPr>
        <w:suppressAutoHyphens w:val="false"/>
        <w:textAlignment w:val="baseline"/>
      </w:pPr>
    </w:pPrDefault>
  </w:docDefaults>
  <w:style w:type="paragraph" w:styleId="Normal">
    <w:name w:val="Normal"/>
    <w:qFormat/>
    <w:pPr>
      <w:keepNext w:val="false"/>
      <w:keepLines w:val="false"/>
      <w:pageBreakBefore w:val="false"/>
      <w:widowControl/>
      <w:pBdr/>
      <w:shd w:fill="auto" w:val="clear"/>
      <w:suppressAutoHyphens w:val="true"/>
      <w:kinsoku w:val="true"/>
      <w:overflowPunct w:val="true"/>
      <w:autoSpaceDE w:val="true"/>
      <w:bidi w:val="0"/>
      <w:snapToGrid w:val="true"/>
      <w:spacing w:lineRule="auto" w:line="240"/>
      <w:ind w:left="0" w:right="0" w:firstLine="709"/>
      <w:jc w:val="both"/>
      <w:textAlignment w:val="baseline"/>
    </w:pPr>
    <w:rPr>
      <w:rFonts w:ascii="Arial" w:hAnsi="Arial" w:eastAsia="Times New Roman" w:cs="Times New Roman"/>
      <w:b w:val="false"/>
      <w:bCs w:val="false"/>
      <w:i w:val="false"/>
      <w:iCs w:val="false"/>
      <w:caps w:val="false"/>
      <w:smallCaps w:val="false"/>
      <w:strike w:val="false"/>
      <w:dstrike w:val="false"/>
      <w:outline w:val="false"/>
      <w:emboss w:val="false"/>
      <w:imprint w:val="false"/>
      <w:color w:val="auto"/>
      <w:spacing w:val="0"/>
      <w:w w:val="100"/>
      <w:kern w:val="2"/>
      <w:position w:val="0"/>
      <w:sz w:val="26"/>
      <w:sz w:val="26"/>
      <w:szCs w:val="24"/>
      <w:u w:val="none"/>
      <w:vertAlign w:val="baseline"/>
      <w:em w:val="none"/>
      <w:lang w:bidi="en-US" w:val="ru-RU" w:eastAsia="zh-CN"/>
    </w:rPr>
  </w:style>
  <w:style w:type="paragraph" w:styleId="1">
    <w:name w:val="Heading 1"/>
    <w:basedOn w:val="Normal"/>
    <w:next w:val="Normal"/>
    <w:qFormat/>
    <w:pPr>
      <w:keepNext w:val="true"/>
      <w:numPr>
        <w:ilvl w:val="0"/>
        <w:numId w:val="1"/>
      </w:numPr>
      <w:suppressAutoHyphens w:val="true"/>
      <w:spacing w:before="240" w:after="60"/>
      <w:outlineLvl w:val="0"/>
    </w:pPr>
    <w:rPr>
      <w:b/>
      <w:bCs/>
      <w:sz w:val="32"/>
      <w:szCs w:val="32"/>
    </w:rPr>
  </w:style>
  <w:style w:type="paragraph" w:styleId="2">
    <w:name w:val="Heading 2"/>
    <w:basedOn w:val="Normal"/>
    <w:next w:val="Normal"/>
    <w:qFormat/>
    <w:pPr>
      <w:keepNext w:val="true"/>
      <w:numPr>
        <w:ilvl w:val="1"/>
        <w:numId w:val="1"/>
      </w:numPr>
      <w:suppressAutoHyphens w:val="true"/>
      <w:spacing w:before="240" w:after="60"/>
      <w:outlineLvl w:val="1"/>
    </w:pPr>
    <w:rPr>
      <w:b/>
      <w:bCs/>
      <w:i/>
      <w:iCs/>
      <w:sz w:val="28"/>
      <w:szCs w:val="28"/>
    </w:rPr>
  </w:style>
  <w:style w:type="paragraph" w:styleId="3">
    <w:name w:val="Heading 3"/>
    <w:basedOn w:val="Normal"/>
    <w:next w:val="Normal"/>
    <w:qFormat/>
    <w:pPr>
      <w:keepNext w:val="true"/>
      <w:numPr>
        <w:ilvl w:val="2"/>
        <w:numId w:val="1"/>
      </w:numPr>
      <w:suppressAutoHyphens w:val="true"/>
      <w:spacing w:before="240" w:after="60"/>
      <w:outlineLvl w:val="2"/>
    </w:pPr>
    <w:rPr>
      <w:b/>
      <w:bCs/>
      <w:szCs w:val="26"/>
    </w:rPr>
  </w:style>
  <w:style w:type="paragraph" w:styleId="4">
    <w:name w:val="Heading 4"/>
    <w:basedOn w:val="Normal"/>
    <w:next w:val="Normal"/>
    <w:qFormat/>
    <w:pPr>
      <w:keepNext w:val="true"/>
      <w:numPr>
        <w:ilvl w:val="3"/>
        <w:numId w:val="1"/>
      </w:numPr>
      <w:suppressAutoHyphens w:val="true"/>
      <w:spacing w:before="240" w:after="60"/>
      <w:outlineLvl w:val="3"/>
    </w:pPr>
    <w:rPr>
      <w:b/>
      <w:bCs/>
      <w:sz w:val="28"/>
      <w:szCs w:val="28"/>
    </w:rPr>
  </w:style>
  <w:style w:type="paragraph" w:styleId="5">
    <w:name w:val="Heading 5"/>
    <w:basedOn w:val="Normal"/>
    <w:next w:val="Normal"/>
    <w:qFormat/>
    <w:pPr>
      <w:numPr>
        <w:ilvl w:val="4"/>
        <w:numId w:val="1"/>
      </w:numPr>
      <w:suppressAutoHyphens w:val="true"/>
      <w:spacing w:before="240" w:after="60"/>
      <w:outlineLvl w:val="4"/>
    </w:pPr>
    <w:rPr>
      <w:b/>
      <w:bCs/>
      <w:i/>
      <w:iCs/>
      <w:szCs w:val="26"/>
    </w:rPr>
  </w:style>
  <w:style w:type="paragraph" w:styleId="6">
    <w:name w:val="Heading 6"/>
    <w:basedOn w:val="Normal"/>
    <w:next w:val="Normal"/>
    <w:qFormat/>
    <w:pPr>
      <w:numPr>
        <w:ilvl w:val="5"/>
        <w:numId w:val="1"/>
      </w:numPr>
      <w:suppressAutoHyphens w:val="true"/>
      <w:spacing w:before="240" w:after="60"/>
      <w:outlineLvl w:val="5"/>
    </w:pPr>
    <w:rPr>
      <w:b/>
      <w:bCs/>
      <w:sz w:val="22"/>
      <w:szCs w:val="22"/>
    </w:rPr>
  </w:style>
  <w:style w:type="paragraph" w:styleId="7">
    <w:name w:val="Heading 7"/>
    <w:basedOn w:val="Normal"/>
    <w:next w:val="Normal"/>
    <w:qFormat/>
    <w:pPr>
      <w:numPr>
        <w:ilvl w:val="6"/>
        <w:numId w:val="1"/>
      </w:numPr>
      <w:suppressAutoHyphens w:val="true"/>
      <w:spacing w:before="240" w:after="60"/>
      <w:outlineLvl w:val="6"/>
    </w:pPr>
    <w:rPr/>
  </w:style>
  <w:style w:type="paragraph" w:styleId="8">
    <w:name w:val="Heading 8"/>
    <w:basedOn w:val="Normal"/>
    <w:next w:val="Normal"/>
    <w:qFormat/>
    <w:pPr>
      <w:numPr>
        <w:ilvl w:val="7"/>
        <w:numId w:val="1"/>
      </w:numPr>
      <w:suppressAutoHyphens w:val="true"/>
      <w:spacing w:before="240" w:after="60"/>
      <w:outlineLvl w:val="7"/>
    </w:pPr>
    <w:rPr>
      <w:i/>
      <w:iCs/>
    </w:rPr>
  </w:style>
  <w:style w:type="paragraph" w:styleId="9">
    <w:name w:val="Heading 9"/>
    <w:basedOn w:val="Normal"/>
    <w:next w:val="Normal"/>
    <w:qFormat/>
    <w:pPr>
      <w:numPr>
        <w:ilvl w:val="8"/>
        <w:numId w:val="1"/>
      </w:numPr>
      <w:suppressAutoHyphens w:val="true"/>
      <w:spacing w:before="240" w:after="60"/>
      <w:outlineLvl w:val="8"/>
    </w:pPr>
    <w:rPr>
      <w:sz w:val="22"/>
      <w:szCs w:val="22"/>
    </w:rPr>
  </w:style>
  <w:style w:type="character" w:styleId="Style5">
    <w:name w:val="Основной шрифт абзаца"/>
    <w:qFormat/>
    <w:rPr/>
  </w:style>
  <w:style w:type="character" w:styleId="11">
    <w:name w:val="Заголовок 1 Знак"/>
    <w:qFormat/>
    <w:rPr>
      <w:rFonts w:ascii="Arial" w:hAnsi="Arial" w:eastAsia="Times New Roman" w:cs="Arial"/>
      <w:b/>
      <w:bCs/>
      <w:kern w:val="2"/>
      <w:sz w:val="32"/>
      <w:szCs w:val="32"/>
    </w:rPr>
  </w:style>
  <w:style w:type="character" w:styleId="21">
    <w:name w:val="Заголовок 2 Знак"/>
    <w:qFormat/>
    <w:rPr>
      <w:rFonts w:ascii="Arial" w:hAnsi="Arial" w:eastAsia="Times New Roman" w:cs="Arial"/>
      <w:b/>
      <w:bCs/>
      <w:i/>
      <w:iCs/>
      <w:sz w:val="28"/>
      <w:szCs w:val="28"/>
    </w:rPr>
  </w:style>
  <w:style w:type="character" w:styleId="31">
    <w:name w:val="Заголовок 3 Знак"/>
    <w:qFormat/>
    <w:rPr>
      <w:rFonts w:ascii="Arial" w:hAnsi="Arial" w:eastAsia="Times New Roman" w:cs="Arial"/>
      <w:b/>
      <w:bCs/>
      <w:sz w:val="26"/>
      <w:szCs w:val="26"/>
    </w:rPr>
  </w:style>
  <w:style w:type="character" w:styleId="41">
    <w:name w:val="Заголовок 4 Знак"/>
    <w:qFormat/>
    <w:rPr>
      <w:b/>
      <w:bCs/>
      <w:sz w:val="28"/>
      <w:szCs w:val="28"/>
    </w:rPr>
  </w:style>
  <w:style w:type="character" w:styleId="51">
    <w:name w:val="Заголовок 5 Знак"/>
    <w:qFormat/>
    <w:rPr>
      <w:b/>
      <w:bCs/>
      <w:i/>
      <w:iCs/>
      <w:sz w:val="26"/>
      <w:szCs w:val="26"/>
    </w:rPr>
  </w:style>
  <w:style w:type="character" w:styleId="61">
    <w:name w:val="Заголовок 6 Знак"/>
    <w:qFormat/>
    <w:rPr>
      <w:b/>
      <w:bCs/>
    </w:rPr>
  </w:style>
  <w:style w:type="character" w:styleId="71">
    <w:name w:val="Заголовок 7 Знак"/>
    <w:qFormat/>
    <w:rPr>
      <w:sz w:val="24"/>
      <w:szCs w:val="24"/>
    </w:rPr>
  </w:style>
  <w:style w:type="character" w:styleId="81">
    <w:name w:val="Заголовок 8 Знак"/>
    <w:qFormat/>
    <w:rPr>
      <w:i/>
      <w:iCs/>
      <w:sz w:val="24"/>
      <w:szCs w:val="24"/>
    </w:rPr>
  </w:style>
  <w:style w:type="character" w:styleId="91">
    <w:name w:val="Заголовок 9 Знак"/>
    <w:qFormat/>
    <w:rPr>
      <w:rFonts w:ascii="Arial" w:hAnsi="Arial" w:eastAsia="Times New Roman" w:cs="Arial"/>
    </w:rPr>
  </w:style>
  <w:style w:type="character" w:styleId="Style6">
    <w:name w:val="Название Знак"/>
    <w:qFormat/>
    <w:rPr>
      <w:rFonts w:ascii="Arial" w:hAnsi="Arial" w:eastAsia="Times New Roman" w:cs="Arial"/>
      <w:b/>
      <w:bCs/>
      <w:kern w:val="2"/>
      <w:sz w:val="32"/>
      <w:szCs w:val="32"/>
    </w:rPr>
  </w:style>
  <w:style w:type="character" w:styleId="Style7">
    <w:name w:val="Подзаголовок Знак"/>
    <w:qFormat/>
    <w:rPr>
      <w:rFonts w:ascii="Arial" w:hAnsi="Arial" w:eastAsia="Times New Roman" w:cs="Arial"/>
      <w:sz w:val="24"/>
      <w:szCs w:val="24"/>
    </w:rPr>
  </w:style>
  <w:style w:type="character" w:styleId="Style8">
    <w:name w:val="Выделение жирным"/>
    <w:qFormat/>
    <w:rPr>
      <w:b/>
      <w:bCs/>
    </w:rPr>
  </w:style>
  <w:style w:type="character" w:styleId="Style9">
    <w:name w:val="Выделение"/>
    <w:qFormat/>
    <w:rPr>
      <w:rFonts w:ascii="Arial" w:hAnsi="Arial" w:eastAsia="Arial" w:cs="Arial"/>
      <w:b/>
      <w:i/>
      <w:iCs/>
    </w:rPr>
  </w:style>
  <w:style w:type="character" w:styleId="22">
    <w:name w:val="Цитата 2 Знак"/>
    <w:qFormat/>
    <w:rPr>
      <w:i/>
      <w:sz w:val="24"/>
      <w:szCs w:val="24"/>
    </w:rPr>
  </w:style>
  <w:style w:type="character" w:styleId="Style10">
    <w:name w:val="Выделенная цитата Знак"/>
    <w:qFormat/>
    <w:rPr>
      <w:b/>
      <w:i/>
      <w:sz w:val="24"/>
    </w:rPr>
  </w:style>
  <w:style w:type="character" w:styleId="Style11">
    <w:name w:val="Слабое выделение"/>
    <w:qFormat/>
    <w:rPr>
      <w:i/>
      <w:color w:val="5A5A5A"/>
    </w:rPr>
  </w:style>
  <w:style w:type="character" w:styleId="Style12">
    <w:name w:val="Сильное выделение"/>
    <w:qFormat/>
    <w:rPr>
      <w:b/>
      <w:i/>
      <w:sz w:val="24"/>
      <w:szCs w:val="24"/>
      <w:u w:val="single"/>
    </w:rPr>
  </w:style>
  <w:style w:type="character" w:styleId="Style13">
    <w:name w:val="Слабая ссылка"/>
    <w:qFormat/>
    <w:rPr>
      <w:sz w:val="24"/>
      <w:szCs w:val="24"/>
      <w:u w:val="single"/>
    </w:rPr>
  </w:style>
  <w:style w:type="character" w:styleId="Style14">
    <w:name w:val="Сильная ссылка"/>
    <w:qFormat/>
    <w:rPr>
      <w:b/>
      <w:sz w:val="24"/>
      <w:u w:val="single"/>
    </w:rPr>
  </w:style>
  <w:style w:type="character" w:styleId="Style15">
    <w:name w:val="Название книги"/>
    <w:qFormat/>
    <w:rPr>
      <w:rFonts w:ascii="Arial" w:hAnsi="Arial" w:eastAsia="Times New Roman" w:cs="Arial"/>
      <w:b/>
      <w:i/>
      <w:sz w:val="24"/>
      <w:szCs w:val="24"/>
    </w:rPr>
  </w:style>
  <w:style w:type="character" w:styleId="Style16">
    <w:name w:val="Текст выноски Знак"/>
    <w:qFormat/>
    <w:rPr>
      <w:rFonts w:ascii="Tahoma" w:hAnsi="Tahoma" w:eastAsia="Tahoma" w:cs="Tahoma"/>
      <w:sz w:val="16"/>
      <w:szCs w:val="16"/>
      <w:lang w:bidi="en-US"/>
    </w:rPr>
  </w:style>
  <w:style w:type="character" w:styleId="Style17">
    <w:name w:val="Верхний колонтитул Знак"/>
    <w:qFormat/>
    <w:rPr>
      <w:sz w:val="26"/>
      <w:szCs w:val="24"/>
      <w:lang w:bidi="en-US"/>
    </w:rPr>
  </w:style>
  <w:style w:type="character" w:styleId="Style18">
    <w:name w:val="Нижний колонтитул Знак"/>
    <w:qFormat/>
    <w:rPr>
      <w:sz w:val="26"/>
      <w:szCs w:val="24"/>
      <w:lang w:bidi="en-US"/>
    </w:rPr>
  </w:style>
  <w:style w:type="character" w:styleId="WW8Num2z0">
    <w:name w:val="WW8Num2z0"/>
    <w:qFormat/>
    <w:rPr>
      <w:szCs w:val="26"/>
      <w:lang w:bidi="ar-SA"/>
    </w:rPr>
  </w:style>
  <w:style w:type="character" w:styleId="Style19">
    <w:name w:val="Номер страницы"/>
    <w:rPr/>
  </w:style>
  <w:style w:type="character" w:styleId="Style20">
    <w:name w:val="Символ нумерации"/>
    <w:qFormat/>
    <w:rPr/>
  </w:style>
  <w:style w:type="character" w:styleId="WWCharLFO1LVL1">
    <w:name w:val="WW_CharLFO1LVL1"/>
    <w:qFormat/>
    <w:rPr>
      <w:szCs w:val="26"/>
      <w:lang w:bidi="ar-SA"/>
    </w:rPr>
  </w:style>
  <w:style w:type="paragraph" w:styleId="Style21">
    <w:name w:val="Заголовок"/>
    <w:basedOn w:val="Normal"/>
    <w:next w:val="Normal"/>
    <w:qFormat/>
    <w:pPr>
      <w:numPr>
        <w:ilvl w:val="0"/>
        <w:numId w:val="0"/>
      </w:numPr>
      <w:suppressAutoHyphens w:val="true"/>
      <w:spacing w:before="240" w:after="60"/>
      <w:ind w:left="0" w:right="0" w:firstLine="709"/>
      <w:jc w:val="center"/>
      <w:outlineLvl w:val="0"/>
    </w:pPr>
    <w:rPr>
      <w:b/>
      <w:bCs/>
      <w:sz w:val="32"/>
      <w:szCs w:val="32"/>
    </w:rPr>
  </w:style>
  <w:style w:type="paragraph" w:styleId="Style22">
    <w:name w:val="Body Text"/>
    <w:basedOn w:val="Normal"/>
    <w:pPr>
      <w:suppressAutoHyphens w:val="true"/>
      <w:spacing w:lineRule="auto" w:line="288" w:before="0" w:after="140"/>
    </w:pPr>
    <w:rPr/>
  </w:style>
  <w:style w:type="paragraph" w:styleId="Style23">
    <w:name w:val="Обычный"/>
    <w:qFormat/>
    <w:pPr>
      <w:keepNext w:val="false"/>
      <w:keepLines w:val="false"/>
      <w:pageBreakBefore w:val="false"/>
      <w:widowControl w:val="false"/>
      <w:pBdr/>
      <w:shd w:fill="auto" w:val="clear"/>
      <w:suppressAutoHyphens w:val="true"/>
      <w:kinsoku w:val="true"/>
      <w:overflowPunct w:val="true"/>
      <w:autoSpaceDE w:val="true"/>
      <w:bidi w:val="0"/>
      <w:snapToGrid w:val="true"/>
      <w:spacing w:lineRule="auto" w:line="240"/>
      <w:jc w:val="left"/>
      <w:textAlignment w:val="baseline"/>
    </w:pPr>
    <w:rPr>
      <w:rFonts w:ascii="Liberation Serif" w:hAnsi="Liberation Serif" w:eastAsia="SimSun" w:cs="Mangal"/>
      <w:b w:val="false"/>
      <w:bCs w:val="false"/>
      <w:i w:val="false"/>
      <w:iCs w:val="false"/>
      <w:caps w:val="false"/>
      <w:smallCaps w:val="false"/>
      <w:strike w:val="false"/>
      <w:dstrike w:val="false"/>
      <w:outline w:val="false"/>
      <w:emboss w:val="false"/>
      <w:imprint w:val="false"/>
      <w:color w:val="auto"/>
      <w:spacing w:val="0"/>
      <w:w w:val="100"/>
      <w:kern w:val="2"/>
      <w:position w:val="0"/>
      <w:sz w:val="24"/>
      <w:sz w:val="24"/>
      <w:szCs w:val="24"/>
      <w:u w:val="none"/>
      <w:vertAlign w:val="baseline"/>
      <w:em w:val="none"/>
      <w:lang w:val="ru-RU" w:eastAsia="zh-CN" w:bidi="hi-IN"/>
    </w:rPr>
  </w:style>
  <w:style w:type="paragraph" w:styleId="Style24">
    <w:name w:val="List"/>
    <w:basedOn w:val="Style22"/>
    <w:pPr>
      <w:suppressAutoHyphens w:val="true"/>
    </w:pPr>
    <w:rPr>
      <w:rFonts w:cs="Mangal"/>
      <w:sz w:val="24"/>
    </w:rPr>
  </w:style>
  <w:style w:type="paragraph" w:styleId="Style25">
    <w:name w:val="Название объекта"/>
    <w:basedOn w:val="Normal"/>
    <w:qFormat/>
    <w:pPr>
      <w:suppressLineNumbers/>
      <w:suppressAutoHyphens w:val="true"/>
      <w:spacing w:before="120" w:after="120"/>
    </w:pPr>
    <w:rPr>
      <w:rFonts w:cs="Mangal"/>
      <w:i/>
      <w:iCs/>
      <w:sz w:val="24"/>
    </w:rPr>
  </w:style>
  <w:style w:type="paragraph" w:styleId="Style26">
    <w:name w:val="Указатель"/>
    <w:basedOn w:val="Style21"/>
    <w:qFormat/>
    <w:pPr>
      <w:numPr>
        <w:ilvl w:val="0"/>
        <w:numId w:val="0"/>
      </w:numPr>
      <w:suppressLineNumbers/>
      <w:suppressAutoHyphens w:val="true"/>
      <w:ind w:left="0" w:right="0" w:hanging="0"/>
      <w:outlineLvl w:val="0"/>
    </w:pPr>
    <w:rPr/>
  </w:style>
  <w:style w:type="paragraph" w:styleId="Style27">
    <w:name w:val="Subtitle"/>
    <w:basedOn w:val="Normal"/>
    <w:next w:val="Normal"/>
    <w:qFormat/>
    <w:pPr>
      <w:numPr>
        <w:ilvl w:val="0"/>
        <w:numId w:val="0"/>
      </w:numPr>
      <w:suppressAutoHyphens w:val="true"/>
      <w:spacing w:before="0" w:after="60"/>
      <w:ind w:left="0" w:right="0" w:firstLine="709"/>
      <w:jc w:val="center"/>
      <w:outlineLvl w:val="1"/>
    </w:pPr>
    <w:rPr/>
  </w:style>
  <w:style w:type="paragraph" w:styleId="Style28">
    <w:name w:val="Без интервала"/>
    <w:basedOn w:val="Normal"/>
    <w:qFormat/>
    <w:pPr>
      <w:suppressAutoHyphens w:val="true"/>
    </w:pPr>
    <w:rPr>
      <w:szCs w:val="32"/>
    </w:rPr>
  </w:style>
  <w:style w:type="paragraph" w:styleId="Style29">
    <w:name w:val="Абзац списка"/>
    <w:basedOn w:val="Normal"/>
    <w:qFormat/>
    <w:pPr>
      <w:suppressAutoHyphens w:val="true"/>
      <w:ind w:left="720" w:right="0" w:hanging="0"/>
    </w:pPr>
    <w:rPr/>
  </w:style>
  <w:style w:type="paragraph" w:styleId="23">
    <w:name w:val="Цитата 2"/>
    <w:basedOn w:val="Normal"/>
    <w:next w:val="Normal"/>
    <w:qFormat/>
    <w:pPr>
      <w:suppressAutoHyphens w:val="true"/>
    </w:pPr>
    <w:rPr>
      <w:i/>
    </w:rPr>
  </w:style>
  <w:style w:type="paragraph" w:styleId="Style30">
    <w:name w:val="Выделенная цитата"/>
    <w:basedOn w:val="Normal"/>
    <w:next w:val="Normal"/>
    <w:qFormat/>
    <w:pPr>
      <w:suppressAutoHyphens w:val="true"/>
      <w:ind w:left="720" w:right="720" w:hanging="0"/>
    </w:pPr>
    <w:rPr>
      <w:b/>
      <w:i/>
      <w:szCs w:val="22"/>
    </w:rPr>
  </w:style>
  <w:style w:type="paragraph" w:styleId="Style31">
    <w:name w:val="TOA Heading"/>
    <w:basedOn w:val="1"/>
    <w:next w:val="Normal"/>
    <w:pPr>
      <w:numPr>
        <w:ilvl w:val="0"/>
        <w:numId w:val="0"/>
      </w:numPr>
      <w:suppressAutoHyphens w:val="true"/>
      <w:ind w:left="0" w:right="0" w:firstLine="709"/>
      <w:outlineLvl w:val="0"/>
    </w:pPr>
    <w:rPr/>
  </w:style>
  <w:style w:type="paragraph" w:styleId="Style32">
    <w:name w:val="Текст выноски"/>
    <w:basedOn w:val="Normal"/>
    <w:qFormat/>
    <w:pPr>
      <w:suppressAutoHyphens w:val="true"/>
    </w:pPr>
    <w:rPr>
      <w:rFonts w:ascii="Tahoma" w:hAnsi="Tahoma" w:eastAsia="Tahoma" w:cs="Tahoma"/>
      <w:sz w:val="16"/>
      <w:szCs w:val="16"/>
    </w:rPr>
  </w:style>
  <w:style w:type="paragraph" w:styleId="HeaderandFooter">
    <w:name w:val="Header and Footer"/>
    <w:basedOn w:val="Normal"/>
    <w:qFormat/>
    <w:pPr>
      <w:suppressLineNumbers/>
      <w:tabs>
        <w:tab w:val="center" w:pos="4819" w:leader="none"/>
        <w:tab w:val="right" w:pos="9638" w:leader="none"/>
      </w:tabs>
      <w:suppressAutoHyphens w:val="true"/>
    </w:pPr>
    <w:rPr/>
  </w:style>
  <w:style w:type="paragraph" w:styleId="Style33">
    <w:name w:val="Header"/>
    <w:basedOn w:val="Normal"/>
    <w:pPr>
      <w:tabs>
        <w:tab w:val="center" w:pos="4677" w:leader="none"/>
        <w:tab w:val="right" w:pos="9355" w:leader="none"/>
      </w:tabs>
      <w:suppressAutoHyphens w:val="true"/>
    </w:pPr>
    <w:rPr/>
  </w:style>
  <w:style w:type="paragraph" w:styleId="Style34">
    <w:name w:val="Footer"/>
    <w:basedOn w:val="Normal"/>
    <w:pPr>
      <w:tabs>
        <w:tab w:val="center" w:pos="4677" w:leader="none"/>
        <w:tab w:val="right" w:pos="9355" w:leader="none"/>
      </w:tabs>
      <w:suppressAutoHyphens w:val="true"/>
    </w:pPr>
    <w:rPr/>
  </w:style>
  <w:style w:type="paragraph" w:styleId="Style35">
    <w:name w:val="Содержимое таблицы"/>
    <w:basedOn w:val="Normal"/>
    <w:qFormat/>
    <w:pPr>
      <w:suppressLineNumbers/>
      <w:suppressAutoHyphens w:val="true"/>
    </w:pPr>
    <w:rPr/>
  </w:style>
  <w:style w:type="paragraph" w:styleId="Style36">
    <w:name w:val="Содержимое врезки"/>
    <w:basedOn w:val="Normal"/>
    <w:qFormat/>
    <w:pPr>
      <w:suppressAutoHyphens w:val="true"/>
    </w:pPr>
    <w:rPr/>
  </w:style>
  <w:style w:type="paragraph" w:styleId="Style37">
    <w:name w:val="Заголовок таблицы"/>
    <w:basedOn w:val="Style35"/>
    <w:qFormat/>
    <w:pPr>
      <w:suppressAutoHyphens w:val="true"/>
      <w:jc w:val="center"/>
    </w:pPr>
    <w:rPr>
      <w:b/>
      <w:bCs/>
    </w:rPr>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header" Target="header3.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987</TotalTime>
  <Application>LibreOffice/6.0.3.2$Windows_x86 LibreOffice_project/8f48d515416608e3a835360314dac7e47fd0b821</Application>
  <Pages>17</Pages>
  <Words>2902</Words>
  <Characters>20896</Characters>
  <CharactersWithSpaces>23526</CharactersWithSpaces>
  <Paragraphs>364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2010-12-28T13:47:00Z</dcterms:created>
  <dc:creator>SamLab.ws</dc:creator>
  <dc:description/>
  <dc:language>ru-RU</dc:language>
  <cp:lastModifiedBy/>
  <cp:lastPrinted>2023-02-07T11:35:40Z</cp:lastPrinted>
  <dcterms:modified xsi:type="dcterms:W3CDTF">2023-02-22T10:16:36Z</dcterms:modified>
  <cp:revision>219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STALL_ID">
    <vt:lpwstr>25613</vt:lpwstr>
  </property>
  <property fmtid="{D5CDD505-2E9C-101B-9397-08002B2CF9AE}" pid="3" name="SYS_CODE_DIRECTUM">
    <vt:lpwstr>Directum</vt:lpwstr>
  </property>
  <property fmtid="{D5CDD505-2E9C-101B-9397-08002B2CF9AE}" pid="4" name="???? ?????????">
    <vt:lpwstr>[Дата документа]</vt:lpwstr>
  </property>
  <property fmtid="{D5CDD505-2E9C-101B-9397-08002B2CF9AE}" pid="5" name="?*???????????...*???????">
    <vt:lpwstr>[Телефон]</vt:lpwstr>
  </property>
  <property fmtid="{D5CDD505-2E9C-101B-9397-08002B2CF9AE}" pid="6" name="?*???????????...*??????? ?.?.">
    <vt:lpwstr>[Фамилия И.О.]</vt:lpwstr>
  </property>
  <property fmtid="{D5CDD505-2E9C-101B-9397-08002B2CF9AE}" pid="7" name="????">
    <vt:lpwstr>[Тема]</vt:lpwstr>
  </property>
  <property fmtid="{D5CDD505-2E9C-101B-9397-08002B2CF9AE}" pid="8" name="? ?????????">
    <vt:lpwstr/>
  </property>
</Properties>
</file>