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E4" w:rsidRDefault="001C6FE4" w:rsidP="001C6FE4">
      <w:pPr>
        <w:spacing w:before="181" w:after="113" w:line="240" w:lineRule="auto"/>
        <w:ind w:firstLine="68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проверки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автономного учреждения дополнительного образования «Центр дополнительного образования детей и молодежи»  по проверке предоставления и использования субсидий, предоставленных из бюджета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района, и их отражение в бухгалтерском учете и бухгалтерской (финансовой) отчетности. Проверка финансово-хозяйственной деятельности.</w:t>
      </w:r>
    </w:p>
    <w:p w:rsidR="001C6FE4" w:rsidRDefault="001C6FE4" w:rsidP="001C6FE4">
      <w:pPr>
        <w:spacing w:before="181" w:after="113" w:line="240" w:lineRule="auto"/>
        <w:ind w:firstLine="68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Период проверки с 01.01.2020 по 30.12.2021    (выборочно).</w:t>
      </w:r>
    </w:p>
    <w:p w:rsidR="001C6FE4" w:rsidRDefault="001C6FE4" w:rsidP="001C6F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отдельные замечания и нарушения: </w:t>
      </w:r>
    </w:p>
    <w:p w:rsidR="001C6FE4" w:rsidRDefault="001C6FE4" w:rsidP="001C6FE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-по использованию  Субсидии на иные цели, предоставленные в соответствии с абзацем 2 пункта 1 статьи 78.1 Бюджетного Кодекса РФ;</w:t>
      </w:r>
    </w:p>
    <w:p w:rsidR="001C6FE4" w:rsidRDefault="001C6FE4" w:rsidP="001C6FE4">
      <w:pPr>
        <w:spacing w:after="0" w:line="240" w:lineRule="auto"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-по соблюдению условий действующих правовых актов, регламентирующих ФОТ;</w:t>
      </w:r>
    </w:p>
    <w:p w:rsidR="001C6FE4" w:rsidRDefault="001C6FE4" w:rsidP="001C6F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-по соблюдению условий инструкций бухгалтерского учета по учету основных средств (земля);</w:t>
      </w:r>
    </w:p>
    <w:p w:rsidR="001C6FE4" w:rsidRDefault="001C6FE4" w:rsidP="001C6FE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исполнению договорных обязательств в соответствии с Гражданским кодексом РФ;</w:t>
      </w:r>
    </w:p>
    <w:p w:rsidR="00506F40" w:rsidRDefault="001C6FE4" w:rsidP="001C6FE4"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hd w:val="clear" w:color="auto" w:fill="FFFFFF"/>
        </w:rPr>
        <w:t>в части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услуги,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r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>
        <w:rPr>
          <w:rFonts w:ascii="Arial" w:eastAsia="MS Mincho" w:hAnsi="Arial" w:cs="Arial"/>
          <w:bCs/>
          <w:sz w:val="20"/>
          <w:szCs w:val="20"/>
          <w:lang w:eastAsia="ja-JP"/>
        </w:rPr>
        <w:t>инструкции по бюджетному учету, утвержденной приказом Министерства финансов Российской Федерации от 1 декабря 2010г. №157н, статьи 9 Федерального закона от 6 декабря 2011г. №402-ФЗ</w:t>
      </w:r>
      <w:proofErr w:type="gramStart"/>
      <w:r>
        <w:rPr>
          <w:rFonts w:ascii="Arial" w:eastAsia="MS Mincho" w:hAnsi="Arial" w:cs="Arial"/>
          <w:bCs/>
          <w:sz w:val="20"/>
          <w:szCs w:val="20"/>
          <w:lang w:eastAsia="ja-JP"/>
        </w:rPr>
        <w:t xml:space="preserve"> .</w:t>
      </w:r>
      <w:bookmarkStart w:id="0" w:name="_GoBack"/>
      <w:bookmarkEnd w:id="0"/>
      <w:proofErr w:type="gramEnd"/>
    </w:p>
    <w:sectPr w:rsidR="0050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4"/>
    <w:rsid w:val="001C6FE4"/>
    <w:rsid w:val="005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2022-02-28T08:19:00Z</dcterms:created>
  <dcterms:modified xsi:type="dcterms:W3CDTF">2022-02-28T08:19:00Z</dcterms:modified>
</cp:coreProperties>
</file>