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23" w:rsidRDefault="00DD1C23">
      <w:pPr>
        <w:pStyle w:val="ConsPlusTitlePage"/>
      </w:pPr>
      <w:r>
        <w:t xml:space="preserve">Документ предоставлен </w:t>
      </w:r>
      <w:hyperlink r:id="rId4" w:history="1">
        <w:r>
          <w:rPr>
            <w:color w:val="0000FF"/>
          </w:rPr>
          <w:t>КонсультантПлюс</w:t>
        </w:r>
      </w:hyperlink>
      <w:r>
        <w:br/>
      </w:r>
    </w:p>
    <w:p w:rsidR="00DD1C23" w:rsidRDefault="00DD1C23">
      <w:pPr>
        <w:pStyle w:val="ConsPlusNormal"/>
        <w:jc w:val="both"/>
        <w:outlineLvl w:val="0"/>
      </w:pPr>
    </w:p>
    <w:p w:rsidR="00DD1C23" w:rsidRDefault="00DD1C23">
      <w:pPr>
        <w:pStyle w:val="ConsPlusTitle"/>
        <w:jc w:val="center"/>
        <w:outlineLvl w:val="0"/>
      </w:pPr>
      <w:r>
        <w:t>ПРАВИТЕЛЬСТВО ТЮМЕНСКОЙ ОБЛАСТИ</w:t>
      </w:r>
    </w:p>
    <w:p w:rsidR="00DD1C23" w:rsidRDefault="00DD1C23">
      <w:pPr>
        <w:pStyle w:val="ConsPlusTitle"/>
        <w:jc w:val="center"/>
      </w:pPr>
    </w:p>
    <w:p w:rsidR="00DD1C23" w:rsidRDefault="00DD1C23">
      <w:pPr>
        <w:pStyle w:val="ConsPlusTitle"/>
        <w:jc w:val="center"/>
      </w:pPr>
      <w:r>
        <w:t>ПОСТАНОВЛЕНИЕ</w:t>
      </w:r>
    </w:p>
    <w:p w:rsidR="00DD1C23" w:rsidRDefault="00DD1C23">
      <w:pPr>
        <w:pStyle w:val="ConsPlusTitle"/>
        <w:jc w:val="center"/>
      </w:pPr>
      <w:r>
        <w:t>от 7 июля 2017 г. N 303-п</w:t>
      </w:r>
    </w:p>
    <w:p w:rsidR="00DD1C23" w:rsidRDefault="00DD1C23">
      <w:pPr>
        <w:pStyle w:val="ConsPlusTitle"/>
        <w:jc w:val="center"/>
      </w:pPr>
    </w:p>
    <w:p w:rsidR="00DD1C23" w:rsidRDefault="00DD1C23">
      <w:pPr>
        <w:pStyle w:val="ConsPlusTitle"/>
        <w:jc w:val="center"/>
      </w:pPr>
      <w:r>
        <w:t>ОБ УСТАНОВЛЕНИИ ПОРЯДКА ПОЛЬЗОВАНИЯ УЧАСТКАМИ НЕДР МЕСТНОГО</w:t>
      </w:r>
    </w:p>
    <w:p w:rsidR="00DD1C23" w:rsidRDefault="00DD1C23">
      <w:pPr>
        <w:pStyle w:val="ConsPlusTitle"/>
        <w:jc w:val="center"/>
      </w:pPr>
      <w:r>
        <w:t>ЗНАЧЕНИЯ В ТЮМЕНСКОЙ ОБЛАСТИ</w:t>
      </w:r>
    </w:p>
    <w:p w:rsidR="00DD1C23" w:rsidRDefault="00DD1C23">
      <w:pPr>
        <w:pStyle w:val="ConsPlusNormal"/>
        <w:jc w:val="both"/>
      </w:pPr>
    </w:p>
    <w:p w:rsidR="00DD1C23" w:rsidRDefault="00DD1C23">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от 21.02.1992 N 2395-1 "О недрах", </w:t>
      </w:r>
      <w:hyperlink r:id="rId6" w:history="1">
        <w:r>
          <w:rPr>
            <w:color w:val="0000FF"/>
          </w:rPr>
          <w:t>Законом</w:t>
        </w:r>
      </w:hyperlink>
      <w:r>
        <w:t xml:space="preserve"> Тюменской области от 06.10.2005 N 402 "О недропользовании в Тюменской области":</w:t>
      </w:r>
    </w:p>
    <w:p w:rsidR="00DD1C23" w:rsidRDefault="00DD1C23">
      <w:pPr>
        <w:pStyle w:val="ConsPlusNormal"/>
        <w:spacing w:before="200"/>
        <w:ind w:firstLine="540"/>
        <w:jc w:val="both"/>
      </w:pPr>
      <w:r>
        <w:t xml:space="preserve">1. Установить </w:t>
      </w:r>
      <w:hyperlink w:anchor="P25" w:history="1">
        <w:r>
          <w:rPr>
            <w:color w:val="0000FF"/>
          </w:rPr>
          <w:t>Порядок</w:t>
        </w:r>
      </w:hyperlink>
      <w:r>
        <w:t xml:space="preserve"> пользования участками недр местного значения в Тюменской области согласно приложению к настоящему постановлению.</w:t>
      </w:r>
    </w:p>
    <w:p w:rsidR="00DD1C23" w:rsidRDefault="00DD1C23">
      <w:pPr>
        <w:pStyle w:val="ConsPlusNormal"/>
        <w:spacing w:before="200"/>
        <w:ind w:firstLine="540"/>
        <w:jc w:val="both"/>
      </w:pPr>
      <w:r>
        <w:t>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недропользования и экологии Тюменской области.</w:t>
      </w:r>
    </w:p>
    <w:p w:rsidR="00DD1C23" w:rsidRDefault="00DD1C23">
      <w:pPr>
        <w:pStyle w:val="ConsPlusNormal"/>
        <w:jc w:val="both"/>
      </w:pPr>
    </w:p>
    <w:p w:rsidR="00DD1C23" w:rsidRDefault="00DD1C23">
      <w:pPr>
        <w:pStyle w:val="ConsPlusNormal"/>
        <w:jc w:val="right"/>
      </w:pPr>
      <w:r>
        <w:t>Губернатор области</w:t>
      </w:r>
    </w:p>
    <w:p w:rsidR="00DD1C23" w:rsidRDefault="00DD1C23">
      <w:pPr>
        <w:pStyle w:val="ConsPlusNormal"/>
        <w:jc w:val="right"/>
      </w:pPr>
      <w:r>
        <w:t>В.В.ЯКУШЕВ</w:t>
      </w:r>
    </w:p>
    <w:p w:rsidR="00DD1C23" w:rsidRDefault="00DD1C23">
      <w:pPr>
        <w:pStyle w:val="ConsPlusNormal"/>
        <w:jc w:val="both"/>
      </w:pPr>
    </w:p>
    <w:p w:rsidR="00DD1C23" w:rsidRDefault="00DD1C23">
      <w:pPr>
        <w:pStyle w:val="ConsPlusNormal"/>
        <w:jc w:val="both"/>
      </w:pPr>
    </w:p>
    <w:p w:rsidR="00DD1C23" w:rsidRDefault="00DD1C23">
      <w:pPr>
        <w:pStyle w:val="ConsPlusNormal"/>
        <w:jc w:val="both"/>
      </w:pPr>
    </w:p>
    <w:p w:rsidR="00DD1C23" w:rsidRDefault="00DD1C23">
      <w:pPr>
        <w:pStyle w:val="ConsPlusNormal"/>
        <w:jc w:val="both"/>
      </w:pPr>
    </w:p>
    <w:p w:rsidR="00DD1C23" w:rsidRDefault="00DD1C23">
      <w:pPr>
        <w:pStyle w:val="ConsPlusNormal"/>
        <w:jc w:val="both"/>
      </w:pPr>
    </w:p>
    <w:p w:rsidR="00DD1C23" w:rsidRDefault="00DD1C23">
      <w:pPr>
        <w:pStyle w:val="ConsPlusNormal"/>
        <w:jc w:val="right"/>
        <w:outlineLvl w:val="0"/>
      </w:pPr>
      <w:r>
        <w:t>Приложение</w:t>
      </w:r>
    </w:p>
    <w:p w:rsidR="00DD1C23" w:rsidRDefault="00DD1C23">
      <w:pPr>
        <w:pStyle w:val="ConsPlusNormal"/>
        <w:jc w:val="right"/>
      </w:pPr>
      <w:r>
        <w:t>к постановлению Правительства</w:t>
      </w:r>
    </w:p>
    <w:p w:rsidR="00DD1C23" w:rsidRDefault="00DD1C23">
      <w:pPr>
        <w:pStyle w:val="ConsPlusNormal"/>
        <w:jc w:val="right"/>
      </w:pPr>
      <w:r>
        <w:t>Тюменской области</w:t>
      </w:r>
    </w:p>
    <w:p w:rsidR="00DD1C23" w:rsidRDefault="00DD1C23">
      <w:pPr>
        <w:pStyle w:val="ConsPlusNormal"/>
        <w:jc w:val="right"/>
      </w:pPr>
      <w:r>
        <w:t>от 7 июля 2017 г. N 303-п</w:t>
      </w:r>
    </w:p>
    <w:p w:rsidR="00DD1C23" w:rsidRDefault="00DD1C23">
      <w:pPr>
        <w:pStyle w:val="ConsPlusNormal"/>
        <w:jc w:val="both"/>
      </w:pPr>
    </w:p>
    <w:p w:rsidR="00DD1C23" w:rsidRDefault="00DD1C23">
      <w:pPr>
        <w:pStyle w:val="ConsPlusTitle"/>
        <w:jc w:val="center"/>
      </w:pPr>
      <w:bookmarkStart w:id="0" w:name="P25"/>
      <w:bookmarkEnd w:id="0"/>
      <w:r>
        <w:t>ПОРЯДОК</w:t>
      </w:r>
    </w:p>
    <w:p w:rsidR="00DD1C23" w:rsidRDefault="00DD1C23">
      <w:pPr>
        <w:pStyle w:val="ConsPlusTitle"/>
        <w:jc w:val="center"/>
      </w:pPr>
      <w:r>
        <w:t>ПОЛЬЗОВАНИЯ УЧАСТКАМИ НЕДР МЕСТНОГО ЗНАЧЕНИЯ</w:t>
      </w:r>
    </w:p>
    <w:p w:rsidR="00DD1C23" w:rsidRDefault="00DD1C23">
      <w:pPr>
        <w:pStyle w:val="ConsPlusTitle"/>
        <w:jc w:val="center"/>
      </w:pPr>
      <w:r>
        <w:t>В ТЮМЕНСКОЙ ОБЛАСТИ</w:t>
      </w:r>
    </w:p>
    <w:p w:rsidR="00DD1C23" w:rsidRDefault="00DD1C23">
      <w:pPr>
        <w:pStyle w:val="ConsPlusNormal"/>
        <w:jc w:val="both"/>
      </w:pPr>
    </w:p>
    <w:p w:rsidR="00DD1C23" w:rsidRDefault="00DD1C23">
      <w:pPr>
        <w:pStyle w:val="ConsPlusNormal"/>
        <w:jc w:val="center"/>
        <w:outlineLvl w:val="1"/>
      </w:pPr>
      <w:r>
        <w:t>1. Общие положения</w:t>
      </w:r>
    </w:p>
    <w:p w:rsidR="00DD1C23" w:rsidRDefault="00DD1C23">
      <w:pPr>
        <w:pStyle w:val="ConsPlusNormal"/>
        <w:jc w:val="both"/>
      </w:pPr>
    </w:p>
    <w:p w:rsidR="00DD1C23" w:rsidRDefault="00DD1C23">
      <w:pPr>
        <w:pStyle w:val="ConsPlusNormal"/>
        <w:ind w:firstLine="540"/>
        <w:jc w:val="both"/>
      </w:pPr>
      <w:r>
        <w:t xml:space="preserve">Настоящий Порядок разработан в соответствии со </w:t>
      </w:r>
      <w:hyperlink r:id="rId7" w:history="1">
        <w:r>
          <w:rPr>
            <w:color w:val="0000FF"/>
          </w:rPr>
          <w:t>статьями 4</w:t>
        </w:r>
      </w:hyperlink>
      <w:r>
        <w:t xml:space="preserve">, </w:t>
      </w:r>
      <w:hyperlink r:id="rId8" w:history="1">
        <w:r>
          <w:rPr>
            <w:color w:val="0000FF"/>
          </w:rPr>
          <w:t>18</w:t>
        </w:r>
      </w:hyperlink>
      <w:r>
        <w:t xml:space="preserve"> Закона Российской Федерации от 21.02.1992 N 2395-1 "О недрах" (далее - Закон Российской Федерации "О недрах"), </w:t>
      </w:r>
      <w:hyperlink r:id="rId9" w:history="1">
        <w:r>
          <w:rPr>
            <w:color w:val="0000FF"/>
          </w:rPr>
          <w:t>статьей 2</w:t>
        </w:r>
      </w:hyperlink>
      <w:r>
        <w:t xml:space="preserve"> Закона Тюменской области от 06.10.2005 N 402 "О недропользовании в Тюменской области".</w:t>
      </w:r>
    </w:p>
    <w:p w:rsidR="00DD1C23" w:rsidRDefault="00DD1C23">
      <w:pPr>
        <w:pStyle w:val="ConsPlusNormal"/>
        <w:jc w:val="both"/>
      </w:pPr>
    </w:p>
    <w:p w:rsidR="00DD1C23" w:rsidRDefault="00DD1C23">
      <w:pPr>
        <w:pStyle w:val="ConsPlusNormal"/>
        <w:jc w:val="center"/>
        <w:outlineLvl w:val="1"/>
      </w:pPr>
      <w:r>
        <w:t>2. Основы пользования участками недр местного значения</w:t>
      </w:r>
    </w:p>
    <w:p w:rsidR="00DD1C23" w:rsidRDefault="00DD1C23">
      <w:pPr>
        <w:pStyle w:val="ConsPlusNormal"/>
        <w:jc w:val="both"/>
      </w:pPr>
    </w:p>
    <w:p w:rsidR="00DD1C23" w:rsidRDefault="00DD1C23">
      <w:pPr>
        <w:pStyle w:val="ConsPlusNormal"/>
        <w:ind w:firstLine="540"/>
        <w:jc w:val="both"/>
      </w:pPr>
      <w:r>
        <w:t xml:space="preserve">2.1. Понятия и термины, используемые в настоящем Порядке, применяются в значениях, соответствующих </w:t>
      </w:r>
      <w:hyperlink r:id="rId10" w:history="1">
        <w:r>
          <w:rPr>
            <w:color w:val="0000FF"/>
          </w:rPr>
          <w:t>Закону</w:t>
        </w:r>
      </w:hyperlink>
      <w:r>
        <w:t xml:space="preserve"> Российской Федерации "О недрах".</w:t>
      </w:r>
    </w:p>
    <w:p w:rsidR="00DD1C23" w:rsidRDefault="00DD1C23">
      <w:pPr>
        <w:pStyle w:val="ConsPlusNormal"/>
        <w:spacing w:before="200"/>
        <w:ind w:firstLine="540"/>
        <w:jc w:val="both"/>
      </w:pPr>
      <w:r>
        <w:t xml:space="preserve">2.2. Участки недр местного значения предоставляются в пользование на определенный срок (в соответствии со сроками пользования участками недр, установленными </w:t>
      </w:r>
      <w:hyperlink r:id="rId11" w:history="1">
        <w:r>
          <w:rPr>
            <w:color w:val="0000FF"/>
          </w:rPr>
          <w:t>статьей 10</w:t>
        </w:r>
      </w:hyperlink>
      <w:r>
        <w:t xml:space="preserve"> Закона Российской Федерации "О недрах") или без ограничения срока.</w:t>
      </w:r>
    </w:p>
    <w:p w:rsidR="00DD1C23" w:rsidRDefault="00DD1C23">
      <w:pPr>
        <w:pStyle w:val="ConsPlusNormal"/>
        <w:spacing w:before="200"/>
        <w:ind w:firstLine="540"/>
        <w:jc w:val="both"/>
      </w:pPr>
      <w:r>
        <w:t>2.3. Пользование участками недр местного значения является платным.</w:t>
      </w:r>
    </w:p>
    <w:p w:rsidR="00DD1C23" w:rsidRDefault="00DD1C23">
      <w:pPr>
        <w:pStyle w:val="ConsPlusNormal"/>
        <w:spacing w:before="200"/>
        <w:ind w:firstLine="540"/>
        <w:jc w:val="both"/>
      </w:pPr>
      <w:r>
        <w:t xml:space="preserve">При пользовании недрами уплачиваются платежи, установленные </w:t>
      </w:r>
      <w:hyperlink r:id="rId12" w:history="1">
        <w:r>
          <w:rPr>
            <w:color w:val="0000FF"/>
          </w:rPr>
          <w:t>статьей 39</w:t>
        </w:r>
      </w:hyperlink>
      <w:r>
        <w:t xml:space="preserve"> Закона Российской Федерации "О недрах".</w:t>
      </w:r>
    </w:p>
    <w:p w:rsidR="00DD1C23" w:rsidRDefault="00DD1C2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D1C23">
        <w:trPr>
          <w:jc w:val="center"/>
        </w:trPr>
        <w:tc>
          <w:tcPr>
            <w:tcW w:w="10147" w:type="dxa"/>
            <w:tcBorders>
              <w:top w:val="nil"/>
              <w:left w:val="single" w:sz="24" w:space="0" w:color="CED3F1"/>
              <w:bottom w:val="nil"/>
              <w:right w:val="single" w:sz="24" w:space="0" w:color="F4F3F8"/>
            </w:tcBorders>
            <w:shd w:val="clear" w:color="auto" w:fill="F4F3F8"/>
          </w:tcPr>
          <w:p w:rsidR="00DD1C23" w:rsidRDefault="00DD1C23">
            <w:pPr>
              <w:pStyle w:val="ConsPlusNormal"/>
              <w:jc w:val="both"/>
            </w:pPr>
            <w:r>
              <w:rPr>
                <w:color w:val="392C69"/>
              </w:rPr>
              <w:t>КонсультантПлюс: примечание.</w:t>
            </w:r>
          </w:p>
          <w:p w:rsidR="00DD1C23" w:rsidRDefault="00DD1C23">
            <w:pPr>
              <w:pStyle w:val="ConsPlusNormal"/>
              <w:jc w:val="both"/>
            </w:pPr>
            <w:r>
              <w:rPr>
                <w:color w:val="392C69"/>
              </w:rPr>
              <w:t>Нумерация пунктов дана в соответствии с официальным текстом документа.</w:t>
            </w:r>
          </w:p>
        </w:tc>
      </w:tr>
    </w:tbl>
    <w:p w:rsidR="00DD1C23" w:rsidRDefault="00DD1C23">
      <w:pPr>
        <w:pStyle w:val="ConsPlusNormal"/>
        <w:spacing w:before="260"/>
        <w:ind w:firstLine="540"/>
        <w:jc w:val="both"/>
      </w:pPr>
      <w:r>
        <w:t xml:space="preserve">2.5. Права и обязанности пользователя недр возникают с даты государственной регистрации </w:t>
      </w:r>
      <w:r>
        <w:lastRenderedPageBreak/>
        <w:t xml:space="preserve">лицензии. Основные права и обязанности пользователей недр установлены </w:t>
      </w:r>
      <w:hyperlink r:id="rId13" w:history="1">
        <w:r>
          <w:rPr>
            <w:color w:val="0000FF"/>
          </w:rPr>
          <w:t>статьей 22</w:t>
        </w:r>
      </w:hyperlink>
      <w:r>
        <w:t xml:space="preserve"> Закона Российской Федерации "О недрах".</w:t>
      </w:r>
    </w:p>
    <w:p w:rsidR="00DD1C23" w:rsidRDefault="00DD1C23">
      <w:pPr>
        <w:pStyle w:val="ConsPlusNormal"/>
        <w:spacing w:before="200"/>
        <w:ind w:firstLine="540"/>
        <w:jc w:val="both"/>
      </w:pPr>
      <w:r>
        <w:t>Пользователь недр, получивший участок недр местного значения в виде горного отвода, имеет исключительное право осуществлять в его границах пользование недрами в соответствии с предоставленной лицензией.</w:t>
      </w:r>
    </w:p>
    <w:p w:rsidR="00DD1C23" w:rsidRDefault="00DD1C23">
      <w:pPr>
        <w:pStyle w:val="ConsPlusNormal"/>
        <w:spacing w:before="200"/>
        <w:ind w:firstLine="540"/>
        <w:jc w:val="both"/>
      </w:pPr>
      <w:r>
        <w:t>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DD1C23" w:rsidRDefault="00DD1C23">
      <w:pPr>
        <w:pStyle w:val="ConsPlusNormal"/>
        <w:spacing w:before="200"/>
        <w:ind w:firstLine="540"/>
        <w:jc w:val="both"/>
      </w:pPr>
      <w:r>
        <w:t xml:space="preserve">2.6. Пользование участками недр местного значения осуществляется в соответствии с требованиями по рациональному использованию и охране недр. Основные требования по рациональному использованию и охране недр установлены </w:t>
      </w:r>
      <w:hyperlink r:id="rId14" w:history="1">
        <w:r>
          <w:rPr>
            <w:color w:val="0000FF"/>
          </w:rPr>
          <w:t>статьей 23</w:t>
        </w:r>
      </w:hyperlink>
      <w:r>
        <w:t xml:space="preserve"> Закона Российской Федерации "О недрах".</w:t>
      </w:r>
    </w:p>
    <w:p w:rsidR="00DD1C23" w:rsidRDefault="00DD1C23">
      <w:pPr>
        <w:pStyle w:val="ConsPlusNormal"/>
        <w:spacing w:before="200"/>
        <w:ind w:firstLine="540"/>
        <w:jc w:val="both"/>
      </w:pPr>
      <w:r>
        <w:t xml:space="preserve">2.7. Работы по геологическому изучению недр подлежат государственному учету и включению в государственный реестр и выполняются в соответствии с утвержденными проектами, экспертиза которых проводится в соответствии с </w:t>
      </w:r>
      <w:hyperlink r:id="rId15" w:history="1">
        <w:r>
          <w:rPr>
            <w:color w:val="0000FF"/>
          </w:rPr>
          <w:t>приказом</w:t>
        </w:r>
      </w:hyperlink>
      <w:r>
        <w:t xml:space="preserve"> Минприроды России от 23.09.2016 N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DD1C23" w:rsidRDefault="00DD1C23">
      <w:pPr>
        <w:pStyle w:val="ConsPlusNormal"/>
        <w:spacing w:before="200"/>
        <w:ind w:firstLine="540"/>
        <w:jc w:val="both"/>
      </w:pPr>
      <w:r>
        <w:t>2.8.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DD1C23" w:rsidRDefault="00DD1C23">
      <w:pPr>
        <w:pStyle w:val="ConsPlusNormal"/>
        <w:spacing w:before="200"/>
        <w:ind w:firstLine="540"/>
        <w:jc w:val="both"/>
      </w:pPr>
      <w:r>
        <w:t>2.9. Пользование участками недр местного значения в целях разработки месторождений общераспространенных полезных ископаемых, подземных вод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DD1C23" w:rsidRDefault="00DD1C23">
      <w:pPr>
        <w:pStyle w:val="ConsPlusNormal"/>
        <w:spacing w:before="200"/>
        <w:ind w:firstLine="540"/>
        <w:jc w:val="both"/>
      </w:pPr>
      <w:r>
        <w:t xml:space="preserve">Технические проекты утверждаются в соответствии с </w:t>
      </w:r>
      <w:hyperlink r:id="rId16" w:history="1">
        <w:r>
          <w:rPr>
            <w:color w:val="0000FF"/>
          </w:rPr>
          <w:t>Постановлением</w:t>
        </w:r>
      </w:hyperlink>
      <w:r>
        <w:t xml:space="preserve"> Правительства Российской Федерации от 03.03.2010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DD1C23" w:rsidRDefault="00DD1C23">
      <w:pPr>
        <w:pStyle w:val="ConsPlusNormal"/>
        <w:spacing w:before="200"/>
        <w:ind w:firstLine="540"/>
        <w:jc w:val="both"/>
      </w:pPr>
      <w:r>
        <w:t xml:space="preserve">2.10. Нормативы потерь общераспространенных полезных ископаемых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 подготовленной и согласованной в соответствии со </w:t>
      </w:r>
      <w:hyperlink r:id="rId17" w:history="1">
        <w:r>
          <w:rPr>
            <w:color w:val="0000FF"/>
          </w:rPr>
          <w:t>статьей 23.2</w:t>
        </w:r>
      </w:hyperlink>
      <w:r>
        <w:t xml:space="preserve"> Закона Российской Федерации "О недрах".</w:t>
      </w:r>
    </w:p>
    <w:p w:rsidR="00DD1C23" w:rsidRDefault="00DD1C23">
      <w:pPr>
        <w:pStyle w:val="ConsPlusNormal"/>
        <w:spacing w:before="200"/>
        <w:ind w:firstLine="540"/>
        <w:jc w:val="both"/>
      </w:pPr>
      <w:r>
        <w:t xml:space="preserve">Нормативы потерь общераспространенных полезных ископаемых, не превышающих по величине нормативы, утвержденные в составе проектной документации, утверждаются в соответствии с </w:t>
      </w:r>
      <w:hyperlink r:id="rId18" w:history="1">
        <w:r>
          <w:rPr>
            <w:color w:val="0000FF"/>
          </w:rPr>
          <w:t>постановлением</w:t>
        </w:r>
      </w:hyperlink>
      <w:r>
        <w:t xml:space="preserve"> Правительства Тюменской области от 25.09.2012 N 390-п "Об утверждении Порядка согласования нормативов потерь общераспространенных полезных ископаемых, превышающих по величине нормативы, утвержденные в составе проектной документации при добыче технологически связанных с принятой схемой и технологией разработки месторождений".</w:t>
      </w:r>
    </w:p>
    <w:p w:rsidR="00DD1C23" w:rsidRDefault="00DD1C23">
      <w:pPr>
        <w:pStyle w:val="ConsPlusNormal"/>
        <w:spacing w:before="200"/>
        <w:ind w:firstLine="540"/>
        <w:jc w:val="both"/>
      </w:pPr>
      <w:r>
        <w:t xml:space="preserve">2.11. В целях обеспечения полноты геологического изучения, рационального использования и охраны недр границы участка недр местного значения, представленного в пользование, могут быть изменены в порядке, установленном </w:t>
      </w:r>
      <w:hyperlink r:id="rId19" w:history="1">
        <w:r>
          <w:rPr>
            <w:color w:val="0000FF"/>
          </w:rPr>
          <w:t>Постановлением</w:t>
        </w:r>
      </w:hyperlink>
      <w:r>
        <w:t xml:space="preserve"> Правительства Российской Федерации от 03.05.2012 N 429 "Об утверждении Положения об установлении и изменении границ участков недр, предоставленных в пользование".</w:t>
      </w:r>
    </w:p>
    <w:p w:rsidR="00DD1C23" w:rsidRDefault="00DD1C23">
      <w:pPr>
        <w:pStyle w:val="ConsPlusNormal"/>
        <w:spacing w:before="200"/>
        <w:ind w:firstLine="540"/>
        <w:jc w:val="both"/>
      </w:pPr>
      <w:r>
        <w:lastRenderedPageBreak/>
        <w:t xml:space="preserve">2.12. В случаях, установленных </w:t>
      </w:r>
      <w:hyperlink r:id="rId20" w:history="1">
        <w:r>
          <w:rPr>
            <w:color w:val="0000FF"/>
          </w:rPr>
          <w:t>статьей 7</w:t>
        </w:r>
      </w:hyperlink>
      <w:r>
        <w:t xml:space="preserve"> Закона Российской Федерации "О недрах", участок недр местного значения предоставляется пользователю в виде горного отвода.</w:t>
      </w:r>
    </w:p>
    <w:p w:rsidR="00DD1C23" w:rsidRDefault="00DD1C23">
      <w:pPr>
        <w:pStyle w:val="ConsPlusNormal"/>
        <w:jc w:val="both"/>
      </w:pPr>
    </w:p>
    <w:p w:rsidR="00DD1C23" w:rsidRDefault="00DD1C23">
      <w:pPr>
        <w:pStyle w:val="ConsPlusNormal"/>
        <w:jc w:val="center"/>
        <w:outlineLvl w:val="1"/>
      </w:pPr>
      <w:r>
        <w:t>3. Ограничение и прекращение пользования участками недр</w:t>
      </w:r>
    </w:p>
    <w:p w:rsidR="00DD1C23" w:rsidRDefault="00DD1C23">
      <w:pPr>
        <w:pStyle w:val="ConsPlusNormal"/>
        <w:jc w:val="center"/>
      </w:pPr>
      <w:r>
        <w:t>местного значения</w:t>
      </w:r>
    </w:p>
    <w:p w:rsidR="00DD1C23" w:rsidRDefault="00DD1C23">
      <w:pPr>
        <w:pStyle w:val="ConsPlusNormal"/>
        <w:jc w:val="both"/>
      </w:pPr>
    </w:p>
    <w:p w:rsidR="00DD1C23" w:rsidRDefault="00DD1C23">
      <w:pPr>
        <w:pStyle w:val="ConsPlusNormal"/>
        <w:ind w:firstLine="540"/>
        <w:jc w:val="both"/>
      </w:pPr>
      <w:r>
        <w:t xml:space="preserve">3.1. В соответствии со </w:t>
      </w:r>
      <w:hyperlink r:id="rId21" w:history="1">
        <w:r>
          <w:rPr>
            <w:color w:val="0000FF"/>
          </w:rPr>
          <w:t>статьей 8</w:t>
        </w:r>
      </w:hyperlink>
      <w:r>
        <w:t xml:space="preserve"> Закона Российской Федерации "О недрах" пользование отдельными участками недр местного значения может быть ограничено или запрещено в целях обеспечения национальной безопасности и охраны окружающей среды.</w:t>
      </w:r>
    </w:p>
    <w:p w:rsidR="00DD1C23" w:rsidRDefault="00DD1C23">
      <w:pPr>
        <w:pStyle w:val="ConsPlusNormal"/>
        <w:spacing w:before="200"/>
        <w:ind w:firstLine="540"/>
        <w:jc w:val="both"/>
      </w:pPr>
      <w:r>
        <w:t>Пользование участками недр местного значения на территориях населенных пунктов, пригородных зон, объектов промышленности, транспорта и связи может быть полностью или частично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DD1C23" w:rsidRDefault="00DD1C23">
      <w:pPr>
        <w:pStyle w:val="ConsPlusNormal"/>
        <w:spacing w:before="200"/>
        <w:ind w:firstLine="540"/>
        <w:jc w:val="both"/>
      </w:pPr>
      <w:r>
        <w:t>Пользование участками недр местного значения на особо охраняемых территориях производится в соответствии со статусом этих территорий.</w:t>
      </w:r>
    </w:p>
    <w:p w:rsidR="00DD1C23" w:rsidRDefault="00DD1C23">
      <w:pPr>
        <w:pStyle w:val="ConsPlusNormal"/>
        <w:spacing w:before="200"/>
        <w:ind w:firstLine="540"/>
        <w:jc w:val="both"/>
      </w:pPr>
      <w:r>
        <w:t xml:space="preserve">3.2. Право пользования участками недр местного значения прекращается по основаниям, установленным </w:t>
      </w:r>
      <w:hyperlink r:id="rId22" w:history="1">
        <w:r>
          <w:rPr>
            <w:color w:val="0000FF"/>
          </w:rPr>
          <w:t>статьей 20</w:t>
        </w:r>
      </w:hyperlink>
      <w:r>
        <w:t xml:space="preserve"> Закона Российской Федерации "О недрах".</w:t>
      </w:r>
    </w:p>
    <w:p w:rsidR="00DD1C23" w:rsidRDefault="00DD1C23">
      <w:pPr>
        <w:pStyle w:val="ConsPlusNormal"/>
        <w:spacing w:before="200"/>
        <w:ind w:firstLine="540"/>
        <w:jc w:val="both"/>
      </w:pPr>
      <w:r>
        <w:t xml:space="preserve">3.3. В порядке, установленном </w:t>
      </w:r>
      <w:hyperlink r:id="rId23" w:history="1">
        <w:r>
          <w:rPr>
            <w:color w:val="0000FF"/>
          </w:rPr>
          <w:t>статьей 21</w:t>
        </w:r>
      </w:hyperlink>
      <w:r>
        <w:t xml:space="preserve"> Закона Российской Федерации "О недрах", право пользования недрами может быть досрочно прекращено, приостановлено или ограничено органами, предоставившими лицензию, в случаях, установленных </w:t>
      </w:r>
      <w:hyperlink r:id="rId24" w:history="1">
        <w:r>
          <w:rPr>
            <w:color w:val="0000FF"/>
          </w:rPr>
          <w:t>статьей 20</w:t>
        </w:r>
      </w:hyperlink>
      <w:r>
        <w:t xml:space="preserve"> Закона Российской Федерации "О недрах".</w:t>
      </w:r>
    </w:p>
    <w:p w:rsidR="00DD1C23" w:rsidRDefault="00DD1C23">
      <w:pPr>
        <w:pStyle w:val="ConsPlusNormal"/>
        <w:spacing w:before="200"/>
        <w:ind w:firstLine="540"/>
        <w:jc w:val="both"/>
      </w:pPr>
      <w:r>
        <w:t xml:space="preserve">3.4. По истечении срока действия лицензии или при досрочном прекращении пользования участками недр местного значения предприятия по добыче общераспространенных полезных ископаемых, подземных вод и подземные сооружения местного значения, не связанные с добычей полезных ископаемых, подлежат ликвидации или консервации в порядке, установленном </w:t>
      </w:r>
      <w:hyperlink r:id="rId25" w:history="1">
        <w:r>
          <w:rPr>
            <w:color w:val="0000FF"/>
          </w:rPr>
          <w:t>статьей 26</w:t>
        </w:r>
      </w:hyperlink>
      <w:r>
        <w:t xml:space="preserve"> Закона Российской Федерации "О недрах".</w:t>
      </w:r>
    </w:p>
    <w:p w:rsidR="00DD1C23" w:rsidRDefault="00DD1C23">
      <w:pPr>
        <w:pStyle w:val="ConsPlusNormal"/>
        <w:jc w:val="both"/>
      </w:pPr>
    </w:p>
    <w:p w:rsidR="00DD1C23" w:rsidRDefault="00DD1C23">
      <w:pPr>
        <w:pStyle w:val="ConsPlusNormal"/>
        <w:jc w:val="both"/>
      </w:pPr>
    </w:p>
    <w:p w:rsidR="00DD1C23" w:rsidRDefault="00DD1C23">
      <w:pPr>
        <w:pStyle w:val="ConsPlusNormal"/>
        <w:pBdr>
          <w:top w:val="single" w:sz="6" w:space="0" w:color="auto"/>
        </w:pBdr>
        <w:spacing w:before="100" w:after="100"/>
        <w:jc w:val="both"/>
        <w:rPr>
          <w:sz w:val="2"/>
          <w:szCs w:val="2"/>
        </w:rPr>
      </w:pPr>
    </w:p>
    <w:p w:rsidR="008E67C3" w:rsidRDefault="008E67C3">
      <w:bookmarkStart w:id="1" w:name="_GoBack"/>
      <w:bookmarkEnd w:id="1"/>
    </w:p>
    <w:sectPr w:rsidR="008E67C3" w:rsidSect="00FE6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23"/>
    <w:rsid w:val="008E67C3"/>
    <w:rsid w:val="00DD1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86C6-D286-42F4-8A69-11F7A0D6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D1C2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D1C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23B00070D6320657F7C106DC6FD7ABAE3247B5826412924D7357D3189CDD20EFBC161EE3CC30F7FB6A368BEA36A26E12E9E54A2dAF3G" TargetMode="External"/><Relationship Id="rId13" Type="http://schemas.openxmlformats.org/officeDocument/2006/relationships/hyperlink" Target="consultantplus://offline/ref=FB223B00070D6320657F7C106DC6FD7ABAE3247B5826412924D7357D3189CDD20EFBC162EE3CCA5E29F9A234FAF57926EB2E9C5DBDA830ABd2FDG" TargetMode="External"/><Relationship Id="rId18" Type="http://schemas.openxmlformats.org/officeDocument/2006/relationships/hyperlink" Target="consultantplus://offline/ref=FB223B00070D6320657F621D7BAAA375BFE87A7E5226437B71886E206680C78549B49832AA69C55B2DECF66CA0A27427dEF1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223B00070D6320657F7C106DC6FD7ABAE3247B5826412924D7357D3189CDD20EFBC162EE3CC85227F9A234FAF57926EB2E9C5DBDA830ABd2FDG" TargetMode="External"/><Relationship Id="rId7" Type="http://schemas.openxmlformats.org/officeDocument/2006/relationships/hyperlink" Target="consultantplus://offline/ref=FB223B00070D6320657F7C106DC6FD7ABAE3247B5826412924D7357D3189CDD20EFBC16BE7379C0A6AA7FB65BDBE742FF6329C55dAFAG" TargetMode="External"/><Relationship Id="rId12" Type="http://schemas.openxmlformats.org/officeDocument/2006/relationships/hyperlink" Target="consultantplus://offline/ref=FB223B00070D6320657F7C106DC6FD7ABAE3247B5826412924D7357D3189CDD20EFBC162EE3CCC5B2EF9A234FAF57926EB2E9C5DBDA830ABd2FDG" TargetMode="External"/><Relationship Id="rId17" Type="http://schemas.openxmlformats.org/officeDocument/2006/relationships/hyperlink" Target="consultantplus://offline/ref=FB223B00070D6320657F7C106DC6FD7ABAE3247B5826412924D7357D3189CDD20EFBC161ED38C30F7FB6A368BEA36A26E12E9E54A2dAF3G" TargetMode="External"/><Relationship Id="rId25" Type="http://schemas.openxmlformats.org/officeDocument/2006/relationships/hyperlink" Target="consultantplus://offline/ref=FB223B00070D6320657F7C106DC6FD7ABAE3247B5826412924D7357D3189CDD20EFBC162EE3CCB582EF9A234FAF57926EB2E9C5DBDA830ABd2FDG" TargetMode="External"/><Relationship Id="rId2" Type="http://schemas.openxmlformats.org/officeDocument/2006/relationships/settings" Target="settings.xml"/><Relationship Id="rId16" Type="http://schemas.openxmlformats.org/officeDocument/2006/relationships/hyperlink" Target="consultantplus://offline/ref=FB223B00070D6320657F7C106DC6FD7ABAE1277A5D24412924D7357D3189CDD21CFB996EEE3FD65B27ECF465BFdAF9G" TargetMode="External"/><Relationship Id="rId20" Type="http://schemas.openxmlformats.org/officeDocument/2006/relationships/hyperlink" Target="consultantplus://offline/ref=FB223B00070D6320657F7C106DC6FD7ABAE3247B5826412924D7357D3189CDD20EFBC162EE3CC8522CF9A234FAF57926EB2E9C5DBDA830ABd2FDG" TargetMode="External"/><Relationship Id="rId1" Type="http://schemas.openxmlformats.org/officeDocument/2006/relationships/styles" Target="styles.xml"/><Relationship Id="rId6" Type="http://schemas.openxmlformats.org/officeDocument/2006/relationships/hyperlink" Target="consultantplus://offline/ref=FB223B00070D6320657F621D7BAAA375BFE87A7E5A214F7C7882332A6ED9CB874EBBC737AD78C55A2EF2F765B6AB2077AC659154A0B430A33A96FE6Bd8F9G" TargetMode="External"/><Relationship Id="rId11" Type="http://schemas.openxmlformats.org/officeDocument/2006/relationships/hyperlink" Target="consultantplus://offline/ref=FB223B00070D6320657F7C106DC6FD7ABAE3247B5826412924D7357D3189CDD20EFBC162EE3CC95A2EF9A234FAF57926EB2E9C5DBDA830ABd2FDG" TargetMode="External"/><Relationship Id="rId24" Type="http://schemas.openxmlformats.org/officeDocument/2006/relationships/hyperlink" Target="consultantplus://offline/ref=FB223B00070D6320657F7C106DC6FD7ABAE3247B5826412924D7357D3189CDD20EFBC162EE3CCA5929F9A234FAF57926EB2E9C5DBDA830ABd2FDG" TargetMode="External"/><Relationship Id="rId5" Type="http://schemas.openxmlformats.org/officeDocument/2006/relationships/hyperlink" Target="consultantplus://offline/ref=FB223B00070D6320657F7C106DC6FD7ABAE3247B5826412924D7357D3189CDD20EFBC16BE7379C0A6AA7FB65BDBE742FF6329C55dAFAG" TargetMode="External"/><Relationship Id="rId15" Type="http://schemas.openxmlformats.org/officeDocument/2006/relationships/hyperlink" Target="consultantplus://offline/ref=FB223B00070D6320657F7C106DC6FD7ABAE324775A23412924D7357D3189CDD21CFB996EEE3FD65B27ECF465BFdAF9G" TargetMode="External"/><Relationship Id="rId23" Type="http://schemas.openxmlformats.org/officeDocument/2006/relationships/hyperlink" Target="consultantplus://offline/ref=FB223B00070D6320657F7C106DC6FD7ABAE3247B5826412924D7357D3189CDD20EFBC162EE3CCA5F2AF9A234FAF57926EB2E9C5DBDA830ABd2FDG" TargetMode="External"/><Relationship Id="rId10" Type="http://schemas.openxmlformats.org/officeDocument/2006/relationships/hyperlink" Target="consultantplus://offline/ref=FB223B00070D6320657F7C106DC6FD7ABAE3247B5826412924D7357D3189CDD21CFB996EEE3FD65B27ECF465BFdAF9G" TargetMode="External"/><Relationship Id="rId19" Type="http://schemas.openxmlformats.org/officeDocument/2006/relationships/hyperlink" Target="consultantplus://offline/ref=FB223B00070D6320657F7C106DC6FD7ABBE22373522A412924D7357D3189CDD21CFB996EEE3FD65B27ECF465BFdAF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223B00070D6320657F621D7BAAA375BFE87A7E5A214F7C7882332A6ED9CB874EBBC737AD78C55A2EF2F765B6AB2077AC659154A0B430A33A96FE6Bd8F9G" TargetMode="External"/><Relationship Id="rId14" Type="http://schemas.openxmlformats.org/officeDocument/2006/relationships/hyperlink" Target="consultantplus://offline/ref=FB223B00070D6320657F7C106DC6FD7ABAE3247B5826412924D7357D3189CDD20EFBC162EE3CCA5C27F9A234FAF57926EB2E9C5DBDA830ABd2FDG" TargetMode="External"/><Relationship Id="rId22" Type="http://schemas.openxmlformats.org/officeDocument/2006/relationships/hyperlink" Target="consultantplus://offline/ref=FB223B00070D6320657F7C106DC6FD7ABAE3247B5826412924D7357D3189CDD20EFBC162EE3CCA5929F9A234FAF57926EB2E9C5DBDA830ABd2F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2019-09-03T06:05:00Z</dcterms:created>
  <dcterms:modified xsi:type="dcterms:W3CDTF">2019-09-03T06:05:00Z</dcterms:modified>
</cp:coreProperties>
</file>