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02" w:rsidRDefault="008747DD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Arial" w:hAnsi="Arial" w:cs="Arial"/>
          <w:noProof/>
          <w:szCs w:val="20"/>
          <w:lang w:val="ru-RU" w:eastAsia="ru-RU" w:bidi="ar-S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1C02" w:rsidRDefault="008747DD">
      <w:pPr>
        <w:autoSpaceDE w:val="0"/>
        <w:jc w:val="center"/>
        <w:rPr>
          <w:rFonts w:ascii="Arial" w:hAnsi="Arial" w:cs="Arial"/>
          <w:b/>
          <w:szCs w:val="26"/>
          <w:lang w:val="ru-RU"/>
        </w:rPr>
      </w:pPr>
      <w:r>
        <w:rPr>
          <w:rFonts w:ascii="Arial" w:hAnsi="Arial" w:cs="Arial"/>
          <w:b/>
          <w:szCs w:val="26"/>
          <w:lang w:val="ru-RU"/>
        </w:rPr>
        <w:t>ДУМА УВАТСКОГО СЕЛЬСКОГО ПОСЕЛЕНИЯ</w:t>
      </w:r>
    </w:p>
    <w:p w:rsidR="00541C02" w:rsidRDefault="008747DD">
      <w:pPr>
        <w:autoSpaceDE w:val="0"/>
        <w:jc w:val="center"/>
        <w:rPr>
          <w:rFonts w:ascii="Arial" w:hAnsi="Arial" w:cs="Arial"/>
          <w:b/>
          <w:szCs w:val="26"/>
          <w:lang w:val="ru-RU"/>
        </w:rPr>
      </w:pPr>
      <w:r>
        <w:rPr>
          <w:rFonts w:ascii="Arial" w:hAnsi="Arial" w:cs="Arial"/>
          <w:b/>
          <w:szCs w:val="26"/>
          <w:lang w:val="ru-RU"/>
        </w:rPr>
        <w:t>УВАТСКОГО МУНИЦИПАЛЬНОГО РАЙОНА ТЮМЕНСКОЙ ОБЛАСТИ</w:t>
      </w:r>
    </w:p>
    <w:p w:rsidR="00541C02" w:rsidRDefault="00541C02">
      <w:pPr>
        <w:autoSpaceDE w:val="0"/>
        <w:jc w:val="center"/>
        <w:rPr>
          <w:rFonts w:ascii="Arial" w:hAnsi="Arial" w:cs="Arial"/>
          <w:szCs w:val="26"/>
          <w:lang w:val="ru-RU"/>
        </w:rPr>
      </w:pPr>
    </w:p>
    <w:p w:rsidR="00541C02" w:rsidRDefault="00541C02">
      <w:pPr>
        <w:pStyle w:val="Textbody"/>
        <w:spacing w:after="0" w:line="240" w:lineRule="auto"/>
        <w:rPr>
          <w:rFonts w:ascii="Arial" w:hAnsi="Arial"/>
          <w:lang w:val="ru-RU"/>
        </w:rPr>
      </w:pPr>
    </w:p>
    <w:p w:rsidR="00541C02" w:rsidRPr="00C46CAD" w:rsidRDefault="008747DD">
      <w:pPr>
        <w:jc w:val="center"/>
        <w:rPr>
          <w:rFonts w:hint="eastAsia"/>
          <w:lang w:val="ru-RU"/>
        </w:rPr>
      </w:pPr>
      <w:r>
        <w:rPr>
          <w:rFonts w:ascii="Arial" w:hAnsi="Arial" w:cs="Arial"/>
          <w:b/>
          <w:szCs w:val="26"/>
          <w:lang w:val="ru-RU"/>
        </w:rPr>
        <w:t>РЕШЕНИЕ</w:t>
      </w:r>
    </w:p>
    <w:p w:rsidR="00541C02" w:rsidRDefault="00541C02">
      <w:pPr>
        <w:rPr>
          <w:rFonts w:ascii="Arial" w:hAnsi="Arial" w:cs="Arial"/>
          <w:szCs w:val="26"/>
          <w:lang w:val="ru-RU"/>
        </w:rPr>
      </w:pPr>
    </w:p>
    <w:p w:rsidR="00541C02" w:rsidRDefault="00FC4480">
      <w:pPr>
        <w:spacing w:line="240" w:lineRule="atLeast"/>
        <w:rPr>
          <w:rFonts w:ascii="Arial" w:hAnsi="Arial" w:cs="Arial"/>
          <w:szCs w:val="26"/>
          <w:lang w:val="ru-RU"/>
        </w:rPr>
      </w:pPr>
      <w:r>
        <w:rPr>
          <w:rFonts w:ascii="Arial" w:hAnsi="Arial" w:cs="Arial"/>
          <w:szCs w:val="26"/>
          <w:lang w:val="ru-RU"/>
        </w:rPr>
        <w:t xml:space="preserve">05 октября 2021г. </w:t>
      </w:r>
      <w:r w:rsidR="008747DD">
        <w:rPr>
          <w:rFonts w:ascii="Arial" w:hAnsi="Arial" w:cs="Arial"/>
          <w:szCs w:val="26"/>
          <w:lang w:val="ru-RU"/>
        </w:rPr>
        <w:t xml:space="preserve">        </w:t>
      </w:r>
      <w:r>
        <w:rPr>
          <w:rFonts w:ascii="Arial" w:hAnsi="Arial" w:cs="Arial"/>
          <w:szCs w:val="26"/>
          <w:lang w:val="ru-RU"/>
        </w:rPr>
        <w:t xml:space="preserve">                </w:t>
      </w:r>
      <w:r w:rsidR="008747DD">
        <w:rPr>
          <w:rFonts w:ascii="Arial" w:hAnsi="Arial" w:cs="Arial"/>
          <w:szCs w:val="26"/>
          <w:lang w:val="ru-RU"/>
        </w:rPr>
        <w:t xml:space="preserve"> с. Уват                 </w:t>
      </w:r>
      <w:r>
        <w:rPr>
          <w:rFonts w:ascii="Arial" w:hAnsi="Arial" w:cs="Arial"/>
          <w:szCs w:val="26"/>
          <w:lang w:val="ru-RU"/>
        </w:rPr>
        <w:t xml:space="preserve">                        № 41</w:t>
      </w:r>
    </w:p>
    <w:p w:rsidR="00541C02" w:rsidRDefault="00541C02">
      <w:pPr>
        <w:jc w:val="center"/>
        <w:rPr>
          <w:rFonts w:ascii="Arial" w:hAnsi="Arial" w:cs="Arial"/>
          <w:szCs w:val="26"/>
          <w:lang w:val="ru-RU"/>
        </w:rPr>
      </w:pPr>
    </w:p>
    <w:p w:rsidR="00541C02" w:rsidRPr="002D0EF8" w:rsidRDefault="00541C02">
      <w:pPr>
        <w:jc w:val="center"/>
        <w:rPr>
          <w:rFonts w:ascii="Arial" w:hAnsi="Arial" w:cs="Arial"/>
          <w:szCs w:val="26"/>
          <w:lang w:val="ru-RU"/>
        </w:rPr>
      </w:pPr>
    </w:p>
    <w:p w:rsidR="00541C02" w:rsidRPr="002D0EF8" w:rsidRDefault="008747DD">
      <w:pPr>
        <w:pStyle w:val="Textbody"/>
        <w:spacing w:after="0" w:line="240" w:lineRule="auto"/>
        <w:jc w:val="center"/>
        <w:rPr>
          <w:rFonts w:ascii="Arial" w:hAnsi="Arial"/>
          <w:bCs/>
          <w:color w:val="000000"/>
          <w:sz w:val="26"/>
          <w:szCs w:val="26"/>
          <w:shd w:val="clear" w:color="auto" w:fill="FFFFFF"/>
          <w:lang w:val="ru-RU"/>
        </w:rPr>
      </w:pPr>
      <w:r w:rsidRPr="002D0EF8">
        <w:rPr>
          <w:rFonts w:ascii="Arial" w:hAnsi="Arial"/>
          <w:bCs/>
          <w:color w:val="000000"/>
          <w:sz w:val="26"/>
          <w:szCs w:val="26"/>
          <w:shd w:val="clear" w:color="auto" w:fill="FFFFFF"/>
          <w:lang w:val="ru-RU"/>
        </w:rPr>
        <w:t>Об утверждении положения</w:t>
      </w:r>
    </w:p>
    <w:p w:rsidR="00541C02" w:rsidRPr="002D0EF8" w:rsidRDefault="008747DD">
      <w:pPr>
        <w:pStyle w:val="Textbody"/>
        <w:spacing w:after="0" w:line="240" w:lineRule="auto"/>
        <w:jc w:val="center"/>
        <w:rPr>
          <w:rFonts w:hint="eastAsia"/>
          <w:lang w:val="ru-RU"/>
        </w:rPr>
      </w:pPr>
      <w:r w:rsidRPr="002D0EF8">
        <w:rPr>
          <w:rFonts w:ascii="Arial" w:hAnsi="Arial"/>
          <w:bCs/>
          <w:color w:val="000000"/>
          <w:sz w:val="26"/>
          <w:szCs w:val="26"/>
          <w:shd w:val="clear" w:color="auto" w:fill="FFFFFF"/>
          <w:lang w:val="ru-RU"/>
        </w:rPr>
        <w:t>о муниципальном контроле в сфере благоустройства</w:t>
      </w:r>
    </w:p>
    <w:p w:rsidR="00541C02" w:rsidRPr="00177C5A" w:rsidRDefault="00541C02">
      <w:pPr>
        <w:pStyle w:val="Textbody"/>
        <w:spacing w:after="0" w:line="240" w:lineRule="auto"/>
        <w:ind w:firstLine="567"/>
        <w:jc w:val="both"/>
        <w:rPr>
          <w:rFonts w:ascii="Arial" w:hAnsi="Arial"/>
          <w:sz w:val="26"/>
          <w:szCs w:val="26"/>
          <w:lang w:val="ru-RU"/>
        </w:rPr>
      </w:pP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В соответствии с Федеральным законо</w:t>
      </w:r>
      <w:bookmarkStart w:id="0" w:name="_GoBack"/>
      <w:bookmarkEnd w:id="0"/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</w:t>
      </w:r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руководствуясь </w:t>
      </w:r>
      <w:r w:rsidR="005911BD"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Уставом</w:t>
      </w: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Уватского сельского поселения Уватского муниципального района Тюменской области</w:t>
      </w:r>
      <w:r w:rsidR="005911BD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Дума Уватского сельского поселения РЕШИЛА:</w:t>
      </w: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hint="eastAsia"/>
          <w:sz w:val="26"/>
          <w:szCs w:val="26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1. Утвердить положение о муниципальном контроле в сфере благоустройства согласно приложению, к настоящему решению.</w:t>
      </w:r>
    </w:p>
    <w:p w:rsidR="00541C02" w:rsidRPr="00177C5A" w:rsidRDefault="008747DD">
      <w:pPr>
        <w:tabs>
          <w:tab w:val="left" w:pos="142"/>
        </w:tabs>
        <w:rPr>
          <w:rFonts w:hint="eastAsia"/>
          <w:szCs w:val="26"/>
          <w:lang w:val="ru-RU"/>
        </w:rPr>
      </w:pPr>
      <w:r w:rsidRPr="00177C5A">
        <w:rPr>
          <w:rFonts w:ascii="Arial" w:hAnsi="Arial"/>
          <w:color w:val="000000"/>
          <w:szCs w:val="26"/>
          <w:shd w:val="clear" w:color="auto" w:fill="FFFFFF"/>
          <w:lang w:val="ru-RU"/>
        </w:rPr>
        <w:t>2</w:t>
      </w:r>
      <w:r w:rsidRPr="00177C5A">
        <w:rPr>
          <w:rFonts w:ascii="Arial" w:hAnsi="Arial" w:cs="Arial"/>
          <w:szCs w:val="26"/>
          <w:lang w:val="ru-RU"/>
        </w:rPr>
        <w:t xml:space="preserve"> Обнародовать настоящее решение на информационных стендах в местах, установленных администрацией Уватского сельского поселения, и разместить на странице Уватского сельского поселения официального сайта администрации Уватского муниципального района в сети Интернет.</w:t>
      </w:r>
    </w:p>
    <w:p w:rsidR="00541C02" w:rsidRPr="00177C5A" w:rsidRDefault="00541C02">
      <w:pPr>
        <w:ind w:firstLine="567"/>
        <w:rPr>
          <w:rFonts w:hint="eastAsia"/>
          <w:szCs w:val="26"/>
          <w:lang w:val="ru-RU"/>
        </w:rPr>
      </w:pPr>
    </w:p>
    <w:p w:rsidR="00541C02" w:rsidRPr="00177C5A" w:rsidRDefault="00541C02">
      <w:pPr>
        <w:tabs>
          <w:tab w:val="left" w:pos="142"/>
        </w:tabs>
        <w:rPr>
          <w:rFonts w:hint="eastAsia"/>
          <w:szCs w:val="26"/>
          <w:lang w:val="ru-RU"/>
        </w:rPr>
      </w:pPr>
    </w:p>
    <w:p w:rsidR="00541C02" w:rsidRPr="00177C5A" w:rsidRDefault="00541C02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</w:p>
    <w:p w:rsidR="00541C02" w:rsidRPr="00177C5A" w:rsidRDefault="008747DD">
      <w:pPr>
        <w:pStyle w:val="Textbody"/>
        <w:spacing w:after="0" w:line="240" w:lineRule="auto"/>
        <w:ind w:firstLine="709"/>
        <w:jc w:val="both"/>
        <w:rPr>
          <w:rFonts w:hint="eastAsia"/>
          <w:sz w:val="26"/>
          <w:szCs w:val="26"/>
          <w:lang w:val="ru-RU"/>
        </w:rPr>
      </w:pPr>
      <w:r w:rsidRPr="00177C5A"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Глава сельского поселения                                                   В.А. Елесин</w:t>
      </w:r>
    </w:p>
    <w:p w:rsidR="00541C02" w:rsidRDefault="008747DD">
      <w:pPr>
        <w:pStyle w:val="Textbody"/>
        <w:pageBreakBefore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Приложение</w:t>
      </w:r>
    </w:p>
    <w:p w:rsidR="00C46CAD" w:rsidRDefault="008747DD" w:rsidP="00C46CAD">
      <w:pPr>
        <w:pStyle w:val="Textbody"/>
        <w:spacing w:after="0" w:line="240" w:lineRule="auto"/>
        <w:ind w:firstLine="709"/>
        <w:jc w:val="right"/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lang w:val="ru-RU"/>
        </w:rPr>
        <w:t xml:space="preserve">к решению Думы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 xml:space="preserve">Уватского </w:t>
      </w:r>
    </w:p>
    <w:p w:rsidR="00541C02" w:rsidRPr="00C46CAD" w:rsidRDefault="008747DD" w:rsidP="00C46CAD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сельского поселения</w:t>
      </w:r>
    </w:p>
    <w:p w:rsidR="00541C02" w:rsidRDefault="00FC4480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от 05.10.2021г. № 41</w:t>
      </w:r>
    </w:p>
    <w:p w:rsidR="00541C02" w:rsidRDefault="00541C02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</w:p>
    <w:p w:rsidR="00541C02" w:rsidRDefault="00541C02">
      <w:pPr>
        <w:pStyle w:val="Textbody"/>
        <w:spacing w:after="0" w:line="240" w:lineRule="auto"/>
        <w:ind w:firstLine="709"/>
        <w:jc w:val="right"/>
        <w:rPr>
          <w:rFonts w:ascii="Arial" w:hAnsi="Arial"/>
          <w:lang w:val="ru-RU"/>
        </w:rPr>
      </w:pPr>
    </w:p>
    <w:p w:rsidR="005911BD" w:rsidRPr="00AE7EBA" w:rsidRDefault="005911BD" w:rsidP="005911BD">
      <w:pPr>
        <w:pStyle w:val="Textbody"/>
        <w:tabs>
          <w:tab w:val="left" w:pos="516"/>
        </w:tabs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>ПОЛОЖЕНИЕ</w:t>
      </w: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hint="eastAsia"/>
          <w:lang w:val="ru-RU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о </w:t>
      </w: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муниципальном контроле в сфере благоустройства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b/>
          <w:bCs/>
          <w:sz w:val="26"/>
          <w:szCs w:val="26"/>
        </w:rPr>
        <w:t>I</w:t>
      </w:r>
      <w:r>
        <w:rPr>
          <w:rFonts w:ascii="Arial" w:hAnsi="Arial"/>
          <w:b/>
          <w:bCs/>
          <w:sz w:val="26"/>
          <w:szCs w:val="26"/>
          <w:lang w:val="ru-RU"/>
        </w:rPr>
        <w:t>. Общие положения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1. 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Настоящее Положение (далее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–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 Положение) в соответствии с Федеральным законом от 31.07.2020 № 248-ФЗ «О государственном контроле 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Федеральным законом от 24.11.1995 № 181-ФЗ «О социальной защите инвалидов в Российской Федерации»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 у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 xml:space="preserve">станавливает 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порядок организации и осуществлени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я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муниципального контроля в сфере благоустройства</w:t>
      </w:r>
      <w:r>
        <w:rPr>
          <w:rFonts w:ascii="Arial" w:eastAsia="Arial" w:hAnsi="Arial" w:cs="Times New Roman"/>
          <w:i/>
          <w:iCs/>
          <w:color w:val="000000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(далее </w:t>
      </w:r>
      <w:r>
        <w:rPr>
          <w:rFonts w:ascii="Arial" w:eastAsia="Arial" w:hAnsi="Arial" w:cs="Arial"/>
          <w:color w:val="000000"/>
          <w:sz w:val="26"/>
          <w:szCs w:val="26"/>
          <w:shd w:val="clear" w:color="auto" w:fill="FFFFFF"/>
          <w:lang w:val="ru-RU"/>
        </w:rPr>
        <w:t>–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 xml:space="preserve"> муниципальный контроль)</w:t>
      </w:r>
      <w:r>
        <w:rPr>
          <w:rFonts w:ascii="Arial" w:hAnsi="Arial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2. Предметом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 являетс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я соблюдение правил благоустройства на территории Уватского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3.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 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Уполномоченным органом, осуществляющим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муниципальный контроль,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является администрация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Уватского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сельского </w:t>
      </w:r>
      <w:r w:rsidR="00FC4480">
        <w:rPr>
          <w:rFonts w:ascii="Arial" w:hAnsi="Arial" w:cs="Arial"/>
          <w:sz w:val="26"/>
          <w:szCs w:val="26"/>
          <w:shd w:val="clear" w:color="auto" w:fill="FFFFFF"/>
          <w:lang w:val="ru-RU"/>
        </w:rPr>
        <w:t>поселения</w:t>
      </w:r>
      <w:r w:rsidR="00FC4480">
        <w:rPr>
          <w:rFonts w:ascii="Arial" w:hAnsi="Arial" w:cs="Arial"/>
          <w:color w:val="000000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 w:rsidR="00FC4480">
        <w:rPr>
          <w:rFonts w:ascii="Arial" w:hAnsi="Arial" w:cs="Arial"/>
          <w:sz w:val="26"/>
          <w:szCs w:val="26"/>
          <w:shd w:val="clear" w:color="auto" w:fill="FFFFFF"/>
          <w:lang w:val="ru-RU"/>
        </w:rPr>
        <w:t>(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далее – Администрация).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4. 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Должностными лицами, уполномоченными на осуществление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 являются: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1) 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Глава сельского поселения;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2) Главный специалист администрации (по общим вопросам)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>5. Должностным лицом, уполномоченным на принятие решений о проведении контрольных мероприятий является 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Глава сельского поселения.</w:t>
      </w:r>
    </w:p>
    <w:p w:rsidR="005911BD" w:rsidRDefault="005911BD" w:rsidP="005911BD">
      <w:pPr>
        <w:pStyle w:val="a6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6. Объектами муниципального контроля (далее – объект контроля) являются: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5911BD" w:rsidRDefault="005911BD" w:rsidP="005911BD">
      <w:pPr>
        <w:pStyle w:val="Standard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5911BD" w:rsidRPr="00AE7EBA" w:rsidRDefault="005911BD" w:rsidP="005911BD">
      <w:pPr>
        <w:pStyle w:val="a6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7. Учет объектов контроля осуществляется Администрацией в соответствии с Федеральным законом </w:t>
      </w:r>
      <w:r>
        <w:rPr>
          <w:rFonts w:ascii="Arial" w:hAnsi="Arial" w:cs="Times New Roman"/>
          <w:sz w:val="26"/>
          <w:szCs w:val="26"/>
          <w:shd w:val="clear" w:color="auto" w:fill="FFFFFF"/>
          <w:lang w:val="ru-RU"/>
        </w:rPr>
        <w:t xml:space="preserve">от 31.07.2020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№ 248-ФЗ «О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lastRenderedPageBreak/>
        <w:t>государственном контроле (надзоре) и муниципальном контроле в Российской Федерации» на постоянной основе посредством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II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Arial" w:eastAsia="Arial" w:hAnsi="Arial" w:cs="Times New Roman"/>
          <w:b/>
          <w:bCs/>
          <w:sz w:val="26"/>
          <w:szCs w:val="26"/>
          <w:shd w:val="clear" w:color="auto" w:fill="FFFFFF"/>
          <w:lang w:val="ru-RU"/>
        </w:rPr>
        <w:t>муниципального контроля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8. Система оценки и управления рисками при осуществлении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не применяется.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III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Профилактика рисков причинения вреда (ущерба) охраняемым законом ценностям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9. При осуществлении </w:t>
      </w:r>
      <w:r>
        <w:rPr>
          <w:rFonts w:ascii="Arial" w:eastAsia="Arial" w:hAnsi="Arial" w:cs="Times New Roman"/>
          <w:sz w:val="26"/>
          <w:szCs w:val="26"/>
          <w:shd w:val="clear" w:color="auto" w:fill="FFFFFF"/>
          <w:lang w:val="ru-RU"/>
        </w:rPr>
        <w:t>муниципального контроля</w:t>
      </w:r>
      <w:r>
        <w:rPr>
          <w:rFonts w:ascii="Arial" w:eastAsia="Arial" w:hAnsi="Arial" w:cs="Times New Roman"/>
          <w:i/>
          <w:iCs/>
          <w:color w:val="C9211E"/>
          <w:sz w:val="26"/>
          <w:szCs w:val="26"/>
          <w:shd w:val="clear" w:color="auto" w:fill="FFFFFF"/>
          <w:vertAlign w:val="superscript"/>
          <w:lang w:val="ru-RU"/>
        </w:rPr>
        <w:t xml:space="preserve"> </w:t>
      </w: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Администрацией проводятся следующие виды профилактических мероприятий: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1) информирование;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Arial" w:hAnsi="Arial" w:cs="Times New Roman"/>
          <w:color w:val="000000"/>
          <w:sz w:val="26"/>
          <w:szCs w:val="26"/>
          <w:shd w:val="clear" w:color="auto" w:fill="FFFFFF"/>
          <w:lang w:val="ru-RU"/>
        </w:rPr>
        <w:t>2) консультирование.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10. 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10.1. Информирование осуществляется посредством размещения соответствующих сведений на странице сельского поселения официального сайта Уватского муниципального района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11. Консультирование осуществляется по правилам, установленным статьей 50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11.2. Должностное лицо Администрации осуществляет консультирование (в письменной и устной формах) по следующим вопросам: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3) характеристика мер профилактики рисков причинения вреда (ущерба) охраняемым законом ценностям;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lastRenderedPageBreak/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6) иные вопросы, касающиеся муниципального контроля.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11.5. Порядок и сроки консультирования в письменной форме определяются в соответствии с правилами, установленными Федеральным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 законом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от 02.05.2006 № 59-ФЗ «О порядке рассмотрения обращений граждан Российской Федерации».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странице сельского поселения официального сайта Уватского муниципального района в сети «Интернет» в разделе «Муниципальный контроль» письменного разъяснения, подписанного Главой сельского поселения.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  <w:t>IV. Осуществление муниципального контроля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12. Муниципальный контроль осуществляется без проведения плановых контрольных мероприятий.</w:t>
      </w:r>
    </w:p>
    <w:p w:rsidR="005911BD" w:rsidRPr="00AE7EBA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12.1. 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13.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13.1. Контрольными мероприятиями, осуществляемыми при взаимодействии с контролируемым лицом, являются: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1) инспекционный визит;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2) документарная проверка;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3) выездная проверка.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13.2. Контрольными мероприятиями, осуществляемыми без взаимодействия с контролируемым лицом, являются: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наблюдение за соблюдением обязательных требований (мониторинг безопасности);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выездное обследование.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14. Порядок и основания проведения контрольных мероприятий, определяются Федеральным законом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от 31.07.2020 № 248-ФЗ «О государственном контроле (надзоре) и муниципальном контроле в Российской Федерации».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15. В ходе инспекционного визита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 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 опрос;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3) 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4) инструментальное обследование;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lastRenderedPageBreak/>
        <w:t>5) истребование документов,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16. В ходе документарной проверки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 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 истребование документов.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17. В ходе выездной проверки 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1) 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2) опрос;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3) получение письменных объяснений;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4) истребование документов,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5) инструментальное обследование.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17.1. Срок проведения выездной проверки не может превышать 10 рабочих дней.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17.2. 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пункт 6 части 1 статьи 57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 Федерального закона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от 31.07.2020 № 248-ФЗ «О государственном контроле (надзоре) и муниципальном контроле в Российской Федерации» 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и которая для микропредприятия не может продолжаться более 40 часов.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18. В ходе выездного обследования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могут совершаться следующие контрольные действия: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1) осмотр;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2) инструментальное обследование (с применением видеозаписи).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19. При наличии оснований для проведения контрольных мероприятий, предусмотренных пунктами 1, 3 - 6 части 1 статьи 57 Федерального закона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от 31.07.2020 № 248-ФЗ 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>
        <w:rPr>
          <w:rFonts w:ascii="Arial" w:hAnsi="Arial"/>
          <w:sz w:val="26"/>
          <w:szCs w:val="26"/>
          <w:shd w:val="clear" w:color="auto" w:fill="FFFFFF"/>
          <w:lang w:val="ru-RU"/>
        </w:rPr>
        <w:t>ебований могут использоваться фотосъемка, аудио- и видеозапись</w:t>
      </w: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lastRenderedPageBreak/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20.4. 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1) временной нетрудоспособности (временной нетрудоспособности близких родственников);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>22. 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V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Результаты контрольного мероприятия</w:t>
      </w:r>
    </w:p>
    <w:p w:rsidR="005911BD" w:rsidRDefault="005911BD" w:rsidP="005911BD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  <w:lang w:val="ru-RU"/>
        </w:rPr>
        <w:t xml:space="preserve">23. Результаты контрольного мероприятия оформляются в порядке, предусмотренном главой 16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C9211E"/>
          <w:sz w:val="26"/>
          <w:szCs w:val="26"/>
          <w:shd w:val="clear" w:color="auto" w:fill="FFFFFF"/>
          <w:lang w:val="ru-RU"/>
        </w:rPr>
      </w:pPr>
    </w:p>
    <w:p w:rsidR="005911BD" w:rsidRPr="00AE7EBA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VI</w:t>
      </w:r>
      <w:r w:rsidRPr="00AE7EBA"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ru-RU"/>
        </w:rPr>
        <w:t>Обжалование решений контрольных органов, действий (бездействия) их должностных лиц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Федерального закона от 31.07.2020 № 248-ФЗ «О государственном контроле 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lastRenderedPageBreak/>
        <w:t>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25. Жалоба на решение Администрации, действия (бездействие) ее должностных лиц рассматривается Главой сельского поселения.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>26. 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911BD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27. Жалоба подлежит рассмотрению в течение 20 рабочих дней со дня ее регистрации.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27.1. 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ru-RU"/>
        </w:rPr>
        <w:t>Указанный</w:t>
      </w:r>
      <w:r>
        <w:rPr>
          <w:rFonts w:ascii="Arial" w:hAnsi="Arial" w:cs="Arial"/>
          <w:sz w:val="26"/>
          <w:szCs w:val="26"/>
          <w:shd w:val="clear" w:color="auto" w:fill="FFFFFF"/>
          <w:lang w:val="ru-RU" w:eastAsia="ru-RU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сельского поселения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911BD" w:rsidRPr="004908AF" w:rsidRDefault="005911BD" w:rsidP="005911BD">
      <w:pPr>
        <w:pStyle w:val="Standard"/>
        <w:ind w:firstLine="709"/>
        <w:jc w:val="both"/>
        <w:rPr>
          <w:rFonts w:ascii="Arial" w:hAnsi="Arial"/>
          <w:bCs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регистрации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 xml:space="preserve"> в </w:t>
      </w:r>
      <w:r w:rsidRPr="004908AF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Журнале регистрации обращений граждан.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val="ru-RU" w:eastAsia="en-US"/>
        </w:rPr>
        <w:t>28.2. Контролируемому лицу выдается</w:t>
      </w: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 xml:space="preserve"> под личную подпись расписка о приеме жалобы.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28.3. Жалоба рассматривается в срок, установленный пунктами 27, 27.1 настоящего Положения.</w:t>
      </w:r>
    </w:p>
    <w:p w:rsidR="005911BD" w:rsidRPr="00AE7EBA" w:rsidRDefault="005911BD" w:rsidP="005911BD">
      <w:pPr>
        <w:pStyle w:val="Standard"/>
        <w:ind w:firstLine="709"/>
        <w:jc w:val="both"/>
        <w:rPr>
          <w:rFonts w:ascii="Arial" w:hAnsi="Arial"/>
          <w:sz w:val="26"/>
          <w:szCs w:val="26"/>
          <w:shd w:val="clear" w:color="auto" w:fill="FFFFFF"/>
          <w:lang w:val="ru-RU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911BD" w:rsidRDefault="005911BD" w:rsidP="005911BD">
      <w:pPr>
        <w:pStyle w:val="Standard"/>
        <w:ind w:firstLine="709"/>
        <w:jc w:val="both"/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  <w:lang w:val="ru-RU" w:eastAsia="en-US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5911BD" w:rsidRDefault="005911BD" w:rsidP="005911BD">
      <w:pPr>
        <w:pStyle w:val="Textbody"/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sz w:val="26"/>
          <w:szCs w:val="26"/>
          <w:shd w:val="clear" w:color="auto" w:fill="FFFFFF"/>
          <w:vertAlign w:val="superscript"/>
          <w:lang w:val="ru-RU" w:eastAsia="en-US"/>
        </w:rPr>
      </w:pPr>
    </w:p>
    <w:p w:rsidR="00541C02" w:rsidRDefault="00541C02" w:rsidP="005911BD">
      <w:pPr>
        <w:pStyle w:val="Textbody"/>
        <w:tabs>
          <w:tab w:val="left" w:pos="51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shd w:val="clear" w:color="auto" w:fill="FFFFFF"/>
          <w:vertAlign w:val="superscript"/>
          <w:lang w:val="ru-RU" w:eastAsia="en-US"/>
        </w:rPr>
      </w:pPr>
    </w:p>
    <w:sectPr w:rsidR="00541C02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0A" w:rsidRDefault="00E1340A">
      <w:pPr>
        <w:rPr>
          <w:rFonts w:hint="eastAsia"/>
        </w:rPr>
      </w:pPr>
      <w:r>
        <w:separator/>
      </w:r>
    </w:p>
  </w:endnote>
  <w:endnote w:type="continuationSeparator" w:id="0">
    <w:p w:rsidR="00E1340A" w:rsidRDefault="00E134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0A" w:rsidRDefault="00E134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340A" w:rsidRDefault="00E134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9F" w:rsidRDefault="008747DD">
    <w:pPr>
      <w:pStyle w:val="a5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2D0EF8">
      <w:rPr>
        <w:rFonts w:hint="eastAsia"/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02"/>
    <w:rsid w:val="0005255A"/>
    <w:rsid w:val="00117B99"/>
    <w:rsid w:val="00177C5A"/>
    <w:rsid w:val="002D0EF8"/>
    <w:rsid w:val="00541C02"/>
    <w:rsid w:val="005911BD"/>
    <w:rsid w:val="005E4F48"/>
    <w:rsid w:val="008747DD"/>
    <w:rsid w:val="00955F10"/>
    <w:rsid w:val="00C46CAD"/>
    <w:rsid w:val="00E1340A"/>
    <w:rsid w:val="00FC4480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C8B1-F635-4720-B89B-131D568E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shd w:val="clear" w:color="auto" w:fill="FFFFFF"/>
      <w:suppressAutoHyphens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styleId="a6">
    <w:name w:val="No Spacing"/>
    <w:pPr>
      <w:suppressAutoHyphens/>
    </w:pPr>
  </w:style>
  <w:style w:type="paragraph" w:customStyle="1" w:styleId="1">
    <w:name w:val="Обычная таблица1"/>
    <w:pPr>
      <w:suppressAutoHyphens/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sz w:val="26"/>
      <w:shd w:val="clear" w:color="auto" w:fill="FFFFFF"/>
    </w:rPr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11.06.2021)"О социальной защите инвалидов в Российской Федерации"</vt:lpstr>
    </vt:vector>
  </TitlesOfParts>
  <Company>diakov.net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11.06.2021)"О социальной защите инвалидов в Российской Федерации"</dc:title>
  <dc:creator>1</dc:creator>
  <cp:lastModifiedBy>RePack by Diakov</cp:lastModifiedBy>
  <cp:revision>8</cp:revision>
  <cp:lastPrinted>2021-09-08T04:59:00Z</cp:lastPrinted>
  <dcterms:created xsi:type="dcterms:W3CDTF">2021-09-08T10:19:00Z</dcterms:created>
  <dcterms:modified xsi:type="dcterms:W3CDTF">2021-10-06T09:28:00Z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